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44"/>
        <w:gridCol w:w="1222"/>
        <w:gridCol w:w="1522"/>
        <w:gridCol w:w="1822"/>
        <w:gridCol w:w="1009"/>
      </w:tblGrid>
      <w:tr w:rsidR="006E1553" w:rsidRPr="00D11AAF" w14:paraId="20EE5D48" w14:textId="77777777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56D5C1F2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17E4DEF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4580AEAD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Instrucțiuni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utilizare</w:t>
            </w:r>
            <w:proofErr w:type="spellEnd"/>
          </w:p>
          <w:p w14:paraId="74BA0F6A" w14:textId="77777777"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proofErr w:type="spellStart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conform</w:t>
            </w:r>
            <w:proofErr w:type="spellEnd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§§ 4, 9, 12 ArbSchG, §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14 GefStoffV</w:t>
            </w:r>
          </w:p>
        </w:tc>
      </w:tr>
      <w:tr w:rsidR="00DC6A35" w:rsidRPr="00D11AAF" w14:paraId="27E8BCC9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737D4BB9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28CEFDBB" w14:textId="77777777" w:rsidR="00D11AAF" w:rsidRPr="00E75047" w:rsidRDefault="009577DE" w:rsidP="009577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Acid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peracetic</w:t>
            </w:r>
            <w:proofErr w:type="spellEnd"/>
          </w:p>
        </w:tc>
      </w:tr>
      <w:tr w:rsidR="00DC6A35" w:rsidRPr="001A5791" w14:paraId="2E13B707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269F3A4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458C2FD4" w14:textId="77777777" w:rsidR="00D11AAF" w:rsidRPr="000A1E58" w:rsidRDefault="009577DE" w:rsidP="00D11AAF">
            <w:pPr>
              <w:rPr>
                <w:rFonts w:ascii="Arial" w:hAnsi="Arial" w:cs="Arial"/>
                <w:lang w:val="en-US"/>
              </w:rPr>
            </w:pPr>
            <w:proofErr w:type="spellStart"/>
            <w:r w:rsidRPr="000A1E58">
              <w:rPr>
                <w:rFonts w:ascii="Arial" w:hAnsi="Arial" w:cs="Arial"/>
                <w:bCs/>
                <w:szCs w:val="24"/>
                <w:lang w:val="en-US"/>
              </w:rPr>
              <w:t>Manipularea</w:t>
            </w:r>
            <w:proofErr w:type="spellEnd"/>
            <w:r w:rsidRPr="000A1E58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bCs/>
                <w:szCs w:val="24"/>
                <w:lang w:val="en-US"/>
              </w:rPr>
              <w:t>substanțelor</w:t>
            </w:r>
            <w:proofErr w:type="spellEnd"/>
            <w:r w:rsidRPr="000A1E58">
              <w:rPr>
                <w:rFonts w:ascii="Arial" w:hAnsi="Arial" w:cs="Arial"/>
                <w:bCs/>
                <w:szCs w:val="24"/>
                <w:lang w:val="en-US"/>
              </w:rPr>
              <w:t xml:space="preserve"> care </w:t>
            </w:r>
            <w:proofErr w:type="spellStart"/>
            <w:r w:rsidRPr="000A1E58">
              <w:rPr>
                <w:rFonts w:ascii="Arial" w:hAnsi="Arial" w:cs="Arial"/>
                <w:bCs/>
                <w:szCs w:val="24"/>
                <w:lang w:val="en-US"/>
              </w:rPr>
              <w:t>conțin</w:t>
            </w:r>
            <w:proofErr w:type="spellEnd"/>
            <w:r w:rsidRPr="000A1E58">
              <w:rPr>
                <w:rFonts w:ascii="Arial" w:hAnsi="Arial" w:cs="Arial"/>
                <w:bCs/>
                <w:szCs w:val="24"/>
                <w:lang w:val="en-US"/>
              </w:rPr>
              <w:t xml:space="preserve"> acid peracetic</w:t>
            </w:r>
          </w:p>
        </w:tc>
      </w:tr>
      <w:tr w:rsidR="00D11AAF" w:rsidRPr="001A5791" w14:paraId="3FF96B47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4561474F" w14:textId="77777777" w:rsidR="00D11AAF" w:rsidRPr="000A1E58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proofErr w:type="spellStart"/>
            <w:r w:rsidRPr="000A1E58">
              <w:rPr>
                <w:rFonts w:ascii="Arial" w:hAnsi="Arial" w:cs="Arial"/>
                <w:b/>
                <w:color w:val="FFFFFF" w:themeColor="background1"/>
                <w:lang w:val="en-US"/>
              </w:rPr>
              <w:t>Pericole</w:t>
            </w:r>
            <w:proofErr w:type="spellEnd"/>
            <w:r w:rsidRPr="000A1E58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b/>
                <w:color w:val="FFFFFF" w:themeColor="background1"/>
                <w:lang w:val="en-US"/>
              </w:rPr>
              <w:t>pentru</w:t>
            </w:r>
            <w:proofErr w:type="spellEnd"/>
            <w:r w:rsidRPr="000A1E58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b/>
                <w:color w:val="FFFFFF" w:themeColor="background1"/>
                <w:lang w:val="en-US"/>
              </w:rPr>
              <w:t>oameni</w:t>
            </w:r>
            <w:proofErr w:type="spellEnd"/>
            <w:r w:rsidRPr="000A1E58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b/>
                <w:color w:val="FFFFFF" w:themeColor="background1"/>
                <w:lang w:val="en-US"/>
              </w:rPr>
              <w:t>și</w:t>
            </w:r>
            <w:proofErr w:type="spellEnd"/>
            <w:r w:rsidRPr="000A1E58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b/>
                <w:color w:val="FFFFFF" w:themeColor="background1"/>
                <w:lang w:val="en-US"/>
              </w:rPr>
              <w:t>mediu</w:t>
            </w:r>
            <w:proofErr w:type="spellEnd"/>
          </w:p>
        </w:tc>
      </w:tr>
      <w:tr w:rsidR="00B01842" w:rsidRPr="00D11AAF" w14:paraId="63F39A60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5E956ADE" w14:textId="77777777" w:rsidR="00472B56" w:rsidRPr="000A1E58" w:rsidRDefault="00472B56" w:rsidP="00472B56">
            <w:p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2531ABF4" w14:textId="77777777" w:rsidR="00472B56" w:rsidRPr="000A1E58" w:rsidRDefault="00472B56" w:rsidP="00472B56">
            <w:p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7D9E794B" w14:textId="77777777" w:rsidR="009577DE" w:rsidRPr="000A1E58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Provoacă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arsuri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grave ale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pielii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și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leziuni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oculare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grave.</w:t>
            </w:r>
          </w:p>
          <w:p w14:paraId="43A0214A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Nociv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în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caz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de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inhalare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129F536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Poate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irita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căile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respiratorii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1B116F2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Nociv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în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caz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de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înghițire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1CA2558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Încălzirea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poate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provoca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incendii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eliberare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de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oxigen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33077C4F" w14:textId="77777777" w:rsidR="009577DE" w:rsidRPr="00725322" w:rsidRDefault="009577DE" w:rsidP="009577D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38A649" w14:textId="77777777" w:rsidR="00472B56" w:rsidRPr="000A1E58" w:rsidRDefault="009577DE" w:rsidP="004E5B6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Periculos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pentru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apă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(WGK 2),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foarte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toxic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pentru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organismele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acvatice</w:t>
            </w:r>
            <w:proofErr w:type="spellEnd"/>
            <w:r w:rsidRPr="00F8497D">
              <w:rPr>
                <w:rFonts w:ascii="Arial" w:hAnsi="Arial" w:cs="Arial"/>
                <w:color w:val="FF0000"/>
                <w:sz w:val="21"/>
                <w:szCs w:val="21"/>
                <w:lang w:val="en-US"/>
              </w:rPr>
              <w:t>.</w:t>
            </w:r>
            <w:r w:rsidR="00472B56" w:rsidRPr="000A1E58">
              <w:rPr>
                <w:rFonts w:ascii="Arial" w:hAnsi="Arial" w:cs="Arial"/>
                <w:color w:val="FF0000"/>
                <w:sz w:val="21"/>
                <w:szCs w:val="21"/>
                <w:lang w:val="en-US"/>
              </w:rPr>
              <w:br/>
            </w:r>
            <w:r w:rsidR="00472B56" w:rsidRPr="000A1E58">
              <w:rPr>
                <w:rFonts w:ascii="Arial" w:hAnsi="Arial" w:cs="Arial"/>
                <w:sz w:val="21"/>
                <w:szCs w:val="21"/>
                <w:lang w:val="en-US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35501237" w14:textId="77777777" w:rsidR="00B01842" w:rsidRDefault="00725322" w:rsidP="00725322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3D361515" wp14:editId="5ED3AD6E">
                  <wp:extent cx="504000" cy="504000"/>
                  <wp:effectExtent l="0" t="0" r="0" b="0"/>
                  <wp:docPr id="15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br/>
            </w:r>
            <w:proofErr w:type="spellStart"/>
            <w:r w:rsidRPr="00725322">
              <w:rPr>
                <w:rFonts w:ascii="Arial" w:hAnsi="Arial" w:cs="Arial"/>
                <w:b/>
                <w:sz w:val="16"/>
                <w:szCs w:val="16"/>
              </w:rPr>
              <w:t>Pericol</w:t>
            </w:r>
            <w:proofErr w:type="spellEnd"/>
          </w:p>
          <w:p w14:paraId="5BD79DB2" w14:textId="77777777" w:rsidR="009577DE" w:rsidRDefault="00725322" w:rsidP="00D11AAF">
            <w:pPr>
              <w:rPr>
                <w:rFonts w:ascii="Arial" w:hAnsi="Arial" w:cs="Arial"/>
              </w:rPr>
            </w:pPr>
            <w:r>
              <w:rPr>
                <w:noProof/>
                <w:sz w:val="16"/>
                <w:lang w:eastAsia="de-DE"/>
              </w:rPr>
              <w:drawing>
                <wp:inline distT="0" distB="0" distL="0" distR="0" wp14:anchorId="79B136E4" wp14:editId="1E93B22E">
                  <wp:extent cx="504000" cy="504000"/>
                  <wp:effectExtent l="0" t="0" r="0" b="0"/>
                  <wp:docPr id="13" name="Bild 1" descr="ätzend-RTEmagicC_c0067f181d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ätzend-RTEmagicC_c0067f181d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C9AE12" w14:textId="77777777" w:rsidR="009577DE" w:rsidRDefault="00725322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2327512D" wp14:editId="3661E33F">
                  <wp:extent cx="504000" cy="504000"/>
                  <wp:effectExtent l="0" t="0" r="0" b="0"/>
                  <wp:docPr id="14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27E4C5" w14:textId="77777777" w:rsidR="009577DE" w:rsidRDefault="00725322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6457AEB1" wp14:editId="12D5AF18">
                  <wp:extent cx="504000" cy="504000"/>
                  <wp:effectExtent l="0" t="0" r="0" b="0"/>
                  <wp:docPr id="4" name="Bild 4" descr="Fisch-RTEmagicC_53035bece1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sch-RTEmagicC_53035bece1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039B4" w14:textId="77777777" w:rsidR="009577DE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AAAE9B0" wp14:editId="79D3C0BA">
                  <wp:extent cx="504000" cy="504000"/>
                  <wp:effectExtent l="0" t="0" r="0" b="0"/>
                  <wp:docPr id="9" name="Bild 7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326397" w14:textId="77777777" w:rsidR="009577DE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B959DD3" wp14:editId="45D4840A">
                  <wp:extent cx="504000" cy="504000"/>
                  <wp:effectExtent l="0" t="0" r="0" b="0"/>
                  <wp:docPr id="8" name="Bild 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37058" w14:textId="77777777" w:rsidR="009577DE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4DA4C0D" wp14:editId="45A44F16">
                  <wp:extent cx="504000" cy="504000"/>
                  <wp:effectExtent l="0" t="0" r="0" b="0"/>
                  <wp:docPr id="7" name="Bild 1" descr="M026: Schutzschürz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26: Schutzschürz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99CDAA" w14:textId="77777777" w:rsidR="009577DE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B7AD9F4" wp14:editId="4308531C">
                  <wp:extent cx="504000" cy="504000"/>
                  <wp:effectExtent l="0" t="0" r="0" b="0"/>
                  <wp:docPr id="10" name="Bild 2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3C999" w14:textId="77777777" w:rsidR="009577DE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1694179" wp14:editId="2E0192CE">
                  <wp:extent cx="504000" cy="504000"/>
                  <wp:effectExtent l="0" t="0" r="0" b="0"/>
                  <wp:docPr id="12" name="Bild 4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09E06E" w14:textId="77777777" w:rsidR="009577DE" w:rsidRPr="00D11AAF" w:rsidRDefault="009577DE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D69A621" wp14:editId="291709CB">
                  <wp:extent cx="504000" cy="504000"/>
                  <wp:effectExtent l="0" t="0" r="0" b="0"/>
                  <wp:docPr id="11" name="Bild 1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1A5791" w14:paraId="6CD44664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14:paraId="13763A7B" w14:textId="77777777" w:rsidR="00B01842" w:rsidRPr="000A1E58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</w:pPr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ab/>
            </w:r>
            <w:proofErr w:type="spellStart"/>
            <w:r w:rsidRPr="000A1E58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>Măsuri</w:t>
            </w:r>
            <w:proofErr w:type="spellEnd"/>
            <w:r w:rsidRPr="000A1E58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0A1E58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>protecție</w:t>
            </w:r>
            <w:proofErr w:type="spellEnd"/>
            <w:r w:rsidRPr="000A1E58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>și</w:t>
            </w:r>
            <w:proofErr w:type="spellEnd"/>
            <w:r w:rsidRPr="000A1E58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 xml:space="preserve"> reguli de </w:t>
            </w:r>
            <w:proofErr w:type="spellStart"/>
            <w:r w:rsidRPr="000A1E58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>comportament</w:t>
            </w:r>
            <w:proofErr w:type="spellEnd"/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39AE3FD9" w14:textId="77777777" w:rsidR="00B01842" w:rsidRPr="000A1E58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7C7713" w:rsidRPr="001A5791" w14:paraId="652A60FD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269D4D03" w14:textId="77777777" w:rsidR="004E5B66" w:rsidRPr="000A1E58" w:rsidRDefault="004E5B66" w:rsidP="004E5B66">
            <w:pPr>
              <w:ind w:left="360"/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</w:pPr>
          </w:p>
          <w:p w14:paraId="7BA0281B" w14:textId="77777777" w:rsidR="004E5B66" w:rsidRPr="000A1E58" w:rsidRDefault="004E5B66" w:rsidP="004E5B66">
            <w:pPr>
              <w:ind w:left="360"/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</w:pPr>
          </w:p>
          <w:p w14:paraId="4A2F809B" w14:textId="77777777" w:rsidR="004E5B66" w:rsidRPr="000A1E58" w:rsidRDefault="004E5B66" w:rsidP="004E5B66">
            <w:pPr>
              <w:ind w:left="360"/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</w:pPr>
          </w:p>
          <w:p w14:paraId="1B658A42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t xml:space="preserve">Nu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inhalați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vaporii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aerosolii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175D88D" w14:textId="77777777" w:rsidR="009577DE" w:rsidRPr="000A1E58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Evitați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amestecarea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substanțe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inflamabile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  <w:p w14:paraId="41015324" w14:textId="77777777" w:rsidR="009577DE" w:rsidRPr="000A1E58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La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lucrul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peroxizi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organici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trebuie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purtate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ochelari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protecție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închidere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etanșă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mănuși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protecție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rezistente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la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substanțe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chimice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, precum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și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protecție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pentru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față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și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protecție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respiratorie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. La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lucrul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acest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produs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purtați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șorț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protecție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iar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la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lucrări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amploare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purtați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costum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protecție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  <w:p w14:paraId="6ADF7593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Asigurați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o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bună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ventilație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9AE7F04" w14:textId="77777777" w:rsidR="009577DE" w:rsidRPr="00725322" w:rsidRDefault="009577DE" w:rsidP="009577D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4B849C" w14:textId="3EF44FB5" w:rsidR="009577DE" w:rsidRPr="00F8497D" w:rsidRDefault="000A1E58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8497D">
              <w:rPr>
                <w:rFonts w:ascii="Arial" w:hAnsi="Arial" w:cs="Arial"/>
                <w:sz w:val="21"/>
                <w:szCs w:val="21"/>
              </w:rPr>
              <w:t>Prepararea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</w:rPr>
              <w:t>diluției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</w:rPr>
              <w:t xml:space="preserve">: se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</w:rPr>
              <w:t>va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</w:rPr>
              <w:t>adăuga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</w:rPr>
              <w:t>mai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</w:rPr>
              <w:t>întâi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</w:rPr>
              <w:t>apa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</w:rPr>
              <w:t>și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</w:rPr>
              <w:t>apoi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</w:rPr>
              <w:t>acidul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</w:rPr>
              <w:t>peracetic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A2B2B71" w14:textId="77777777" w:rsidR="009577DE" w:rsidRPr="00F8497D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Fumatul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este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interzis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în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timpul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tuturor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lucrărilor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peroxizi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organici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  <w:p w14:paraId="552E4E90" w14:textId="73F2AD3C" w:rsidR="009577DE" w:rsidRPr="00F8497D" w:rsidRDefault="000A1E58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Cantitățile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odată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extrase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9577DE"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nu </w:t>
            </w:r>
            <w:proofErr w:type="spellStart"/>
            <w:r w:rsidR="009577DE" w:rsidRPr="00F8497D">
              <w:rPr>
                <w:rFonts w:ascii="Arial" w:hAnsi="Arial" w:cs="Arial"/>
                <w:sz w:val="21"/>
                <w:szCs w:val="21"/>
                <w:lang w:val="en-US"/>
              </w:rPr>
              <w:t>trebuie</w:t>
            </w:r>
            <w:proofErr w:type="spellEnd"/>
            <w:r w:rsidR="009577DE"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9577DE" w:rsidRPr="00F8497D">
              <w:rPr>
                <w:rFonts w:ascii="Arial" w:hAnsi="Arial" w:cs="Arial"/>
                <w:sz w:val="21"/>
                <w:szCs w:val="21"/>
                <w:lang w:val="en-US"/>
              </w:rPr>
              <w:t>în</w:t>
            </w:r>
            <w:proofErr w:type="spellEnd"/>
            <w:r w:rsidR="009577DE"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9577DE" w:rsidRPr="00F8497D">
              <w:rPr>
                <w:rFonts w:ascii="Arial" w:hAnsi="Arial" w:cs="Arial"/>
                <w:sz w:val="21"/>
                <w:szCs w:val="21"/>
                <w:lang w:val="en-US"/>
              </w:rPr>
              <w:t>niciun</w:t>
            </w:r>
            <w:proofErr w:type="spellEnd"/>
            <w:r w:rsidR="009577DE"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9577DE" w:rsidRPr="00F8497D">
              <w:rPr>
                <w:rFonts w:ascii="Arial" w:hAnsi="Arial" w:cs="Arial"/>
                <w:sz w:val="21"/>
                <w:szCs w:val="21"/>
                <w:lang w:val="en-US"/>
              </w:rPr>
              <w:t>caz</w:t>
            </w:r>
            <w:proofErr w:type="spellEnd"/>
            <w:r w:rsidR="009577DE"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9577DE" w:rsidRPr="00F8497D">
              <w:rPr>
                <w:rFonts w:ascii="Arial" w:hAnsi="Arial" w:cs="Arial"/>
                <w:sz w:val="21"/>
                <w:szCs w:val="21"/>
                <w:lang w:val="en-US"/>
              </w:rPr>
              <w:t>returnate</w:t>
            </w:r>
            <w:proofErr w:type="spellEnd"/>
            <w:r w:rsidR="009577DE"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9577DE" w:rsidRPr="00F8497D">
              <w:rPr>
                <w:rFonts w:ascii="Arial" w:hAnsi="Arial" w:cs="Arial"/>
                <w:sz w:val="21"/>
                <w:szCs w:val="21"/>
                <w:lang w:val="en-US"/>
              </w:rPr>
              <w:t>în</w:t>
            </w:r>
            <w:proofErr w:type="spellEnd"/>
            <w:r w:rsidR="009577DE"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9577DE" w:rsidRPr="00F8497D">
              <w:rPr>
                <w:rFonts w:ascii="Arial" w:hAnsi="Arial" w:cs="Arial"/>
                <w:sz w:val="21"/>
                <w:szCs w:val="21"/>
                <w:lang w:val="en-US"/>
              </w:rPr>
              <w:t>recipientul</w:t>
            </w:r>
            <w:proofErr w:type="spellEnd"/>
            <w:r w:rsidR="009577DE"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original.</w:t>
            </w:r>
          </w:p>
          <w:p w14:paraId="6C88D336" w14:textId="77777777" w:rsidR="009577DE" w:rsidRPr="00F8497D" w:rsidRDefault="009577DE" w:rsidP="009577DE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581BA3D8" w14:textId="77777777" w:rsidR="007C7713" w:rsidRPr="000A1E58" w:rsidRDefault="009577DE" w:rsidP="004E5B6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F8497D">
              <w:rPr>
                <w:rFonts w:ascii="Arial" w:hAnsi="Arial" w:cs="Arial"/>
                <w:bCs/>
                <w:sz w:val="21"/>
                <w:szCs w:val="21"/>
                <w:lang w:val="en-US"/>
              </w:rPr>
              <w:t>Depozitare</w:t>
            </w:r>
            <w:proofErr w:type="spellEnd"/>
            <w:r w:rsidRPr="00F8497D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: </w:t>
            </w:r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a se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păstra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numai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în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recipientul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original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și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închis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. A se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depozita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într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-un loc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răcoros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și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uscat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. A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nu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se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depozita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împreună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acizi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și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alcali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. A se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proteja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căldură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și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de lumina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directă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a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soarelui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37697E98" w14:textId="77777777" w:rsidR="007C7713" w:rsidRPr="000A1E58" w:rsidRDefault="007C7713" w:rsidP="007C7713">
            <w:pPr>
              <w:rPr>
                <w:rFonts w:ascii="Arial" w:hAnsi="Arial" w:cs="Arial"/>
                <w:lang w:val="en-US"/>
              </w:rPr>
            </w:pPr>
          </w:p>
        </w:tc>
      </w:tr>
      <w:tr w:rsidR="00B01842" w:rsidRPr="001A5791" w14:paraId="5D1F0982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25D7A699" w14:textId="77777777" w:rsidR="00B01842" w:rsidRPr="000A1E58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</w:pPr>
            <w:proofErr w:type="spellStart"/>
            <w:r w:rsidRPr="000A1E58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>Comportament</w:t>
            </w:r>
            <w:proofErr w:type="spellEnd"/>
            <w:r w:rsidRPr="000A1E58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E65D57" w:rsidRPr="000A1E58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>în</w:t>
            </w:r>
            <w:proofErr w:type="spellEnd"/>
            <w:r w:rsidR="00E65D57" w:rsidRPr="000A1E58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E65D57" w:rsidRPr="000A1E58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>caz</w:t>
            </w:r>
            <w:proofErr w:type="spellEnd"/>
            <w:r w:rsidR="00E65D57" w:rsidRPr="000A1E58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US"/>
              </w:rPr>
              <w:t xml:space="preserve"> de accident</w:t>
            </w:r>
          </w:p>
        </w:tc>
      </w:tr>
      <w:tr w:rsidR="007C7713" w:rsidRPr="00D11AAF" w14:paraId="32C2F120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0ABC9679" w14:textId="77777777" w:rsidR="009577DE" w:rsidRPr="000A1E58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proofErr w:type="spellStart"/>
            <w:r w:rsidRPr="000A1E58">
              <w:rPr>
                <w:rFonts w:ascii="Arial" w:hAnsi="Arial" w:cs="Arial"/>
                <w:bCs/>
                <w:snapToGrid w:val="0"/>
                <w:sz w:val="21"/>
                <w:szCs w:val="21"/>
                <w:lang w:val="en-US"/>
              </w:rPr>
              <w:t>Respectați</w:t>
            </w:r>
            <w:proofErr w:type="spellEnd"/>
            <w:r w:rsidRPr="000A1E58">
              <w:rPr>
                <w:rFonts w:ascii="Arial" w:hAnsi="Arial" w:cs="Arial"/>
                <w:bCs/>
                <w:snapToGrid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bCs/>
                <w:snapToGrid w:val="0"/>
                <w:sz w:val="21"/>
                <w:szCs w:val="21"/>
                <w:lang w:val="en-US"/>
              </w:rPr>
              <w:t>măsurile</w:t>
            </w:r>
            <w:proofErr w:type="spellEnd"/>
            <w:r w:rsidRPr="000A1E58">
              <w:rPr>
                <w:rFonts w:ascii="Arial" w:hAnsi="Arial" w:cs="Arial"/>
                <w:bCs/>
                <w:snapToGrid w:val="0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0A1E58">
              <w:rPr>
                <w:rFonts w:ascii="Arial" w:hAnsi="Arial" w:cs="Arial"/>
                <w:bCs/>
                <w:snapToGrid w:val="0"/>
                <w:sz w:val="21"/>
                <w:szCs w:val="21"/>
                <w:lang w:val="en-US"/>
              </w:rPr>
              <w:t>autoprotecție</w:t>
            </w:r>
            <w:proofErr w:type="spellEnd"/>
            <w:r w:rsidRPr="000A1E58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0A1E58"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  <w:t>Respectați</w:t>
            </w:r>
            <w:proofErr w:type="spellEnd"/>
            <w:r w:rsidRPr="000A1E58"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  <w:t>planurile</w:t>
            </w:r>
            <w:proofErr w:type="spellEnd"/>
            <w:r w:rsidRPr="000A1E58"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0A1E58"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  <w:t>alarmă</w:t>
            </w:r>
            <w:proofErr w:type="spellEnd"/>
            <w:r w:rsidRPr="000A1E58"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0A1E58"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  <w:t>evacuare</w:t>
            </w:r>
            <w:proofErr w:type="spellEnd"/>
            <w:r w:rsidRPr="000A1E58"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  <w:t>și</w:t>
            </w:r>
            <w:proofErr w:type="spellEnd"/>
            <w:r w:rsidRPr="000A1E58"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  <w:t>salvare</w:t>
            </w:r>
            <w:proofErr w:type="spellEnd"/>
            <w:r w:rsidRPr="000A1E58"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  <w:t>!</w:t>
            </w:r>
          </w:p>
          <w:p w14:paraId="7FE5560D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Eliminați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toate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sursele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de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aprindere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1C233679" w14:textId="77777777" w:rsidR="009577DE" w:rsidRPr="000A1E58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Evacuați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zona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periculoasă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Avertizați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persoanele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din zona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afectată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  <w:p w14:paraId="0DED7C47" w14:textId="77777777" w:rsidR="009577DE" w:rsidRPr="000A1E58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Pentru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a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elimina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situația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periculoasă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, zona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periculoasă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poate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fi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accesată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numai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măsuri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protecție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adecvate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Purtați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echipament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protecție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respiratorie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oculară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pentru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mâini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și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corp. </w:t>
            </w:r>
          </w:p>
          <w:p w14:paraId="6AC56BBC" w14:textId="77777777" w:rsidR="007C7713" w:rsidRPr="00725322" w:rsidRDefault="009577DE" w:rsidP="004E5B6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Împiedicați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răspândirea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lichidului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Utilizați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unelte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care nu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produc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scântei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Aerisiți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apoi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încăperea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și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curățați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obiectele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și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podeaua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contaminate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B01842" w:rsidRPr="00D11AAF" w14:paraId="14D097C5" w14:textId="77777777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14:paraId="7BA92CC4" w14:textId="77777777" w:rsidR="00B01842" w:rsidRPr="00725322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proofErr w:type="spellStart"/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Primul</w:t>
            </w:r>
            <w:proofErr w:type="spellEnd"/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ajutor</w:t>
            </w:r>
            <w:proofErr w:type="spellEnd"/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14:paraId="24275ABC" w14:textId="77777777" w:rsidR="00B01842" w:rsidRPr="00725322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proofErr w:type="spellStart"/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Număr</w:t>
            </w:r>
            <w:proofErr w:type="spellEnd"/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de </w:t>
            </w:r>
            <w:proofErr w:type="spellStart"/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urgență</w:t>
            </w:r>
            <w:proofErr w:type="spellEnd"/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112</w:t>
            </w:r>
          </w:p>
        </w:tc>
      </w:tr>
      <w:tr w:rsidR="00DD6A8F" w:rsidRPr="00D11AAF" w14:paraId="79EE467E" w14:textId="77777777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14:paraId="215B2042" w14:textId="77777777" w:rsidR="00B01842" w:rsidRPr="007253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Telefonul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de la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fața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locului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FF14697" w14:textId="77777777" w:rsidR="00B01842" w:rsidRPr="007253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2532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25322">
              <w:rPr>
                <w:rFonts w:ascii="Arial" w:hAnsi="Arial" w:cs="Arial"/>
                <w:sz w:val="21"/>
                <w:szCs w:val="21"/>
              </w:rPr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25322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262DD4B1" w14:textId="77777777" w:rsidR="00B01842" w:rsidRPr="007253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Primul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ajutor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74548DE" w14:textId="77777777" w:rsidR="00B01842" w:rsidRPr="00725322" w:rsidRDefault="00B01842" w:rsidP="0001190C">
            <w:pPr>
              <w:rPr>
                <w:rFonts w:ascii="Arial" w:hAnsi="Arial" w:cs="Arial"/>
                <w:sz w:val="21"/>
                <w:szCs w:val="21"/>
              </w:rPr>
            </w:pPr>
            <w:r w:rsidRPr="0072532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2532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25322">
              <w:rPr>
                <w:rFonts w:ascii="Arial" w:hAnsi="Arial" w:cs="Arial"/>
                <w:sz w:val="21"/>
                <w:szCs w:val="21"/>
              </w:rPr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25322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480939D3" w14:textId="77777777" w:rsidR="00B01842" w:rsidRPr="0072532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Locația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trusei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de prim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ajutor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>:</w:t>
            </w:r>
            <w:r w:rsidRPr="00725322">
              <w:rPr>
                <w:rFonts w:ascii="Arial" w:hAnsi="Arial" w:cs="Arial"/>
                <w:sz w:val="21"/>
                <w:szCs w:val="21"/>
              </w:rPr>
              <w:br/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2532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725322">
              <w:rPr>
                <w:rFonts w:ascii="Arial" w:hAnsi="Arial" w:cs="Arial"/>
                <w:sz w:val="21"/>
                <w:szCs w:val="21"/>
              </w:rPr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25322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72532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14:paraId="24FC30F1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3DF875C" wp14:editId="4428673C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1A5791" w14:paraId="251BB493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451351C6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După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contactul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ochii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Clătiți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imediat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apă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din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abundență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timp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de cel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puțin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10 </w:t>
            </w:r>
            <w:proofErr w:type="gram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minute</w:t>
            </w:r>
            <w:proofErr w:type="gram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Puneți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la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dispoziție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un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dispozitiv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de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clătire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a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ochilor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134F877" w14:textId="77777777" w:rsidR="009577DE" w:rsidRPr="00725322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După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contactul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cu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pielea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Scoateți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imediat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hainele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și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încălțămintea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contaminate.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Clătiți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zonele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de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piele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afectate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cu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apă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din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5322">
              <w:rPr>
                <w:rFonts w:ascii="Arial" w:hAnsi="Arial" w:cs="Arial"/>
                <w:sz w:val="21"/>
                <w:szCs w:val="21"/>
              </w:rPr>
              <w:t>abundență</w:t>
            </w:r>
            <w:proofErr w:type="spellEnd"/>
            <w:r w:rsidRPr="007253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82CB769" w14:textId="77777777" w:rsidR="009577DE" w:rsidRPr="000A1E58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</w:pP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După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inhalare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Transportați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persoana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la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aer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curat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</w:p>
          <w:p w14:paraId="26850A3E" w14:textId="77777777" w:rsidR="009577DE" w:rsidRPr="000A1E58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  <w:sz w:val="21"/>
                <w:szCs w:val="21"/>
                <w:lang w:val="en-US"/>
              </w:rPr>
            </w:pP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După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înghițire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clătiți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gura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. Nu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provocați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voma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. </w:t>
            </w:r>
          </w:p>
          <w:p w14:paraId="58E6B0DB" w14:textId="77777777" w:rsidR="007C7713" w:rsidRPr="000A1E58" w:rsidRDefault="009577DE" w:rsidP="004E5B6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După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contact,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solicitați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în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orice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caz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asistență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medicală</w:t>
            </w:r>
            <w:proofErr w:type="spellEnd"/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.</w:t>
            </w:r>
            <w:r w:rsidR="00063524" w:rsidRPr="000A1E58">
              <w:rPr>
                <w:rFonts w:ascii="Arial" w:hAnsi="Arial" w:cs="Arial"/>
                <w:sz w:val="21"/>
                <w:szCs w:val="21"/>
                <w:lang w:val="en-US"/>
              </w:rPr>
              <w:br/>
            </w:r>
            <w:r w:rsidRPr="000A1E58">
              <w:rPr>
                <w:rFonts w:ascii="Arial" w:hAnsi="Arial" w:cs="Arial"/>
                <w:sz w:val="21"/>
                <w:szCs w:val="21"/>
                <w:lang w:val="en-US"/>
              </w:rPr>
              <w:t>Medic: ………………………………………….</w:t>
            </w:r>
            <w:r w:rsidR="00472B56" w:rsidRPr="000A1E58">
              <w:rPr>
                <w:rFonts w:ascii="Arial" w:hAnsi="Arial" w:cs="Arial"/>
                <w:sz w:val="21"/>
                <w:szCs w:val="21"/>
                <w:lang w:val="en-US"/>
              </w:rPr>
              <w:br/>
            </w:r>
            <w:proofErr w:type="spellStart"/>
            <w:r w:rsidRPr="000A1E58">
              <w:rPr>
                <w:rFonts w:ascii="Arial" w:hAnsi="Arial" w:cs="Arial"/>
                <w:b/>
                <w:sz w:val="21"/>
                <w:szCs w:val="21"/>
                <w:lang w:val="en-US"/>
              </w:rPr>
              <w:t>Centrul</w:t>
            </w:r>
            <w:proofErr w:type="spellEnd"/>
            <w:r w:rsidRPr="000A1E58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0A1E58">
              <w:rPr>
                <w:rFonts w:ascii="Arial" w:hAnsi="Arial" w:cs="Arial"/>
                <w:b/>
                <w:sz w:val="21"/>
                <w:szCs w:val="21"/>
                <w:lang w:val="en-US"/>
              </w:rPr>
              <w:t>informații</w:t>
            </w:r>
            <w:proofErr w:type="spellEnd"/>
            <w:r w:rsidRPr="000A1E58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b/>
                <w:sz w:val="21"/>
                <w:szCs w:val="21"/>
                <w:lang w:val="en-US"/>
              </w:rPr>
              <w:t>privind</w:t>
            </w:r>
            <w:proofErr w:type="spellEnd"/>
            <w:r w:rsidRPr="000A1E58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" w:hAnsi="Arial" w:cs="Arial"/>
                <w:b/>
                <w:sz w:val="21"/>
                <w:szCs w:val="21"/>
                <w:lang w:val="en-US"/>
              </w:rPr>
              <w:t>otrăvurile</w:t>
            </w:r>
            <w:proofErr w:type="spellEnd"/>
            <w:r w:rsidRPr="000A1E58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: 0228/ 19240        </w:t>
            </w:r>
          </w:p>
        </w:tc>
      </w:tr>
      <w:tr w:rsidR="0001190C" w:rsidRPr="00D11AAF" w14:paraId="05C0D93A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32EB3E46" w14:textId="77777777" w:rsidR="0001190C" w:rsidRPr="00725322" w:rsidRDefault="0001190C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proofErr w:type="spellStart"/>
            <w:r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Eliminare</w:t>
            </w:r>
            <w:proofErr w:type="spellEnd"/>
            <w:r w:rsidR="00063111"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63111" w:rsidRPr="0072532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corespunzătoare</w:t>
            </w:r>
            <w:proofErr w:type="spellEnd"/>
          </w:p>
        </w:tc>
      </w:tr>
      <w:tr w:rsidR="007C7713" w:rsidRPr="001A5791" w14:paraId="6A3EE2F4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525A38B9" w14:textId="77777777" w:rsidR="007C7713" w:rsidRPr="000A1E58" w:rsidRDefault="009577DE" w:rsidP="004E5B66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Lichidele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vărsate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se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colectează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cu un agent de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legare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adecvat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(de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exemplu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diatomit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vermiculit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nisip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).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Eliminarea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se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efectuează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conform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indicațiilor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din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fișa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cu date de 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securitate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>secțiunea</w:t>
            </w:r>
            <w:proofErr w:type="spellEnd"/>
            <w:r w:rsidRPr="00F8497D">
              <w:rPr>
                <w:rFonts w:ascii="Arial" w:hAnsi="Arial" w:cs="Arial"/>
                <w:sz w:val="21"/>
                <w:szCs w:val="21"/>
                <w:lang w:val="en-US"/>
              </w:rPr>
              <w:t xml:space="preserve"> 13)!</w:t>
            </w:r>
          </w:p>
        </w:tc>
      </w:tr>
      <w:tr w:rsidR="00642467" w:rsidRPr="00D11AAF" w14:paraId="69E92BA4" w14:textId="77777777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14:paraId="09958B01" w14:textId="77777777"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Loc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4902491B" w14:textId="77777777"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14:paraId="77BB5CEF" w14:textId="77777777"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Semnătura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responsabilului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42467" w:rsidRPr="001A5791" w14:paraId="6B6F8B9B" w14:textId="77777777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14:paraId="313C254B" w14:textId="77777777" w:rsidR="00642467" w:rsidRPr="000A1E58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Se </w:t>
            </w:r>
            <w:proofErr w:type="spellStart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>confirmă</w:t>
            </w:r>
            <w:proofErr w:type="spellEnd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>că</w:t>
            </w:r>
            <w:proofErr w:type="spellEnd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>conținutul</w:t>
            </w:r>
            <w:proofErr w:type="spellEnd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>acestor</w:t>
            </w:r>
            <w:proofErr w:type="spellEnd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>instrucțiuni</w:t>
            </w:r>
            <w:proofErr w:type="spellEnd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>utilizare</w:t>
            </w:r>
            <w:proofErr w:type="spellEnd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>corespunde</w:t>
            </w:r>
            <w:proofErr w:type="spellEnd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>condițiilor</w:t>
            </w:r>
            <w:proofErr w:type="spellEnd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>exploatare</w:t>
            </w:r>
            <w:proofErr w:type="spellEnd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>și</w:t>
            </w:r>
            <w:proofErr w:type="spellEnd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>concluziilor</w:t>
            </w:r>
            <w:proofErr w:type="spellEnd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>evaluării</w:t>
            </w:r>
            <w:proofErr w:type="spellEnd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>riscurilor</w:t>
            </w:r>
            <w:proofErr w:type="spellEnd"/>
            <w:r w:rsidRPr="000A1E58">
              <w:rPr>
                <w:rFonts w:ascii="Arial Narrow" w:hAnsi="Arial Narrow" w:cs="Arial"/>
                <w:sz w:val="16"/>
                <w:szCs w:val="16"/>
                <w:lang w:val="en-US"/>
              </w:rPr>
              <w:t>.</w:t>
            </w:r>
          </w:p>
        </w:tc>
      </w:tr>
    </w:tbl>
    <w:p w14:paraId="314B9F96" w14:textId="77777777" w:rsidR="0073579A" w:rsidRPr="000A1E58" w:rsidRDefault="0073579A" w:rsidP="00063524">
      <w:pPr>
        <w:jc w:val="center"/>
        <w:rPr>
          <w:rFonts w:ascii="Arial" w:hAnsi="Arial" w:cs="Arial"/>
          <w:sz w:val="2"/>
          <w:szCs w:val="2"/>
          <w:lang w:val="en-US"/>
        </w:rPr>
      </w:pPr>
    </w:p>
    <w:sectPr w:rsidR="0073579A" w:rsidRPr="000A1E58" w:rsidSect="007D496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76D0" w14:textId="77777777"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14:paraId="13481BA4" w14:textId="77777777"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38F0" w14:textId="77777777" w:rsidR="000D52DA" w:rsidRDefault="000D52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1A5791" w14:paraId="4F96D26F" w14:textId="77777777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14:paraId="11323E90" w14:textId="77777777" w:rsidR="007D496A" w:rsidRPr="000A1E58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0A1E58">
            <w:rPr>
              <w:rFonts w:ascii="Arial" w:hAnsi="Arial" w:cs="Arial"/>
              <w:sz w:val="12"/>
              <w:szCs w:val="12"/>
              <w:lang w:val="en-US"/>
            </w:rPr>
            <w:t>Informații compilate în mod exemplar de: Serviciul tehnic de securitate [STD] al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E804F46" wp14:editId="5B6DF896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A1E58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0A1E58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0A1E58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25322" w:rsidRPr="000A1E58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0A1E58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0A1E58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25322" w:rsidRPr="000A1E58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813C809" w14:textId="77777777" w:rsidR="007D496A" w:rsidRPr="000A1E58" w:rsidRDefault="007D496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1A5791" w14:paraId="29B9CA8D" w14:textId="77777777" w:rsidTr="000D52DA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7D290535" w14:textId="77777777" w:rsidR="007D496A" w:rsidRPr="000A1E58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0A1E58">
            <w:rPr>
              <w:rFonts w:ascii="Arial" w:hAnsi="Arial" w:cs="Arial"/>
              <w:sz w:val="12"/>
              <w:szCs w:val="12"/>
              <w:lang w:val="en-US"/>
            </w:rPr>
            <w:t xml:space="preserve">Informații compilate în mod exemplar de către Asigurarea socială pentru agricultură, silvicultură și horticultură (SVLFG) </w:t>
          </w:r>
          <w:r w:rsidR="004E5B66" w:rsidRPr="000A1E58">
            <w:rPr>
              <w:rFonts w:ascii="Arial" w:hAnsi="Arial" w:cs="Arial"/>
              <w:sz w:val="12"/>
              <w:szCs w:val="12"/>
              <w:lang w:val="en-US"/>
            </w:rPr>
            <w:t xml:space="preserve">Starea la 04/2023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4E66943" wp14:editId="3660EFDB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 w:rsidRPr="000A1E58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0A1E58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0A1E58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E5B66" w:rsidRPr="000A1E58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0A1E58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0A1E58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E5B66" w:rsidRPr="000A1E58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79C4648" w14:textId="77777777" w:rsidR="007D496A" w:rsidRPr="000A1E58" w:rsidRDefault="007D496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87AE" w14:textId="77777777"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14:paraId="6F287D2C" w14:textId="77777777"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1139" w14:textId="77777777" w:rsidR="000D52DA" w:rsidRDefault="000D52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9EC7" w14:textId="77777777" w:rsidR="000D52DA" w:rsidRDefault="000D52D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7D1F" w14:textId="77777777" w:rsidR="000D52DA" w:rsidRDefault="000D52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B5196"/>
    <w:multiLevelType w:val="hybridMultilevel"/>
    <w:tmpl w:val="015699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741F6"/>
    <w:multiLevelType w:val="hybridMultilevel"/>
    <w:tmpl w:val="9874344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6058664">
    <w:abstractNumId w:val="1"/>
  </w:num>
  <w:num w:numId="2" w16cid:durableId="1542479374">
    <w:abstractNumId w:val="4"/>
  </w:num>
  <w:num w:numId="3" w16cid:durableId="79982945">
    <w:abstractNumId w:val="3"/>
  </w:num>
  <w:num w:numId="4" w16cid:durableId="516119226">
    <w:abstractNumId w:val="0"/>
  </w:num>
  <w:num w:numId="5" w16cid:durableId="202404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56B83"/>
    <w:rsid w:val="00063111"/>
    <w:rsid w:val="00063524"/>
    <w:rsid w:val="000A1E58"/>
    <w:rsid w:val="000B3797"/>
    <w:rsid w:val="000D52DA"/>
    <w:rsid w:val="00112F25"/>
    <w:rsid w:val="001973F1"/>
    <w:rsid w:val="001A1F39"/>
    <w:rsid w:val="001A5791"/>
    <w:rsid w:val="002263FB"/>
    <w:rsid w:val="00377CD5"/>
    <w:rsid w:val="00472B56"/>
    <w:rsid w:val="004E4A85"/>
    <w:rsid w:val="004E5B66"/>
    <w:rsid w:val="0051734F"/>
    <w:rsid w:val="005D123A"/>
    <w:rsid w:val="00642467"/>
    <w:rsid w:val="00665D4A"/>
    <w:rsid w:val="006E1553"/>
    <w:rsid w:val="00724AB7"/>
    <w:rsid w:val="00725322"/>
    <w:rsid w:val="0073579A"/>
    <w:rsid w:val="00762823"/>
    <w:rsid w:val="00765221"/>
    <w:rsid w:val="007A0433"/>
    <w:rsid w:val="007C7713"/>
    <w:rsid w:val="007D496A"/>
    <w:rsid w:val="007E798A"/>
    <w:rsid w:val="00827FF1"/>
    <w:rsid w:val="009577DE"/>
    <w:rsid w:val="00962DD4"/>
    <w:rsid w:val="009C135D"/>
    <w:rsid w:val="009F5CDE"/>
    <w:rsid w:val="00A447BC"/>
    <w:rsid w:val="00A905B5"/>
    <w:rsid w:val="00AC0B79"/>
    <w:rsid w:val="00AE4704"/>
    <w:rsid w:val="00AE5DC2"/>
    <w:rsid w:val="00B01842"/>
    <w:rsid w:val="00C135E0"/>
    <w:rsid w:val="00C25321"/>
    <w:rsid w:val="00C576E1"/>
    <w:rsid w:val="00C85DDF"/>
    <w:rsid w:val="00CE6D3F"/>
    <w:rsid w:val="00D11AAF"/>
    <w:rsid w:val="00D12AA6"/>
    <w:rsid w:val="00D76209"/>
    <w:rsid w:val="00DC6A35"/>
    <w:rsid w:val="00DD6A8F"/>
    <w:rsid w:val="00DE5388"/>
    <w:rsid w:val="00E01A70"/>
    <w:rsid w:val="00E65D57"/>
    <w:rsid w:val="00E65F86"/>
    <w:rsid w:val="00F07343"/>
    <w:rsid w:val="00F25A7C"/>
    <w:rsid w:val="00F374CF"/>
    <w:rsid w:val="00F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25E8F2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95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Gemische-Peressigsaeure</vt:lpstr>
    </vt:vector>
  </TitlesOfParts>
  <Company>SVLFG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Gemische-Peressigsaeure</dc:title>
  <dc:subject/>
  <dc:creator>SVLFG</dc:creator>
  <cp:keywords>, docId:1EA2652A21830407996EF29E87E8A7B5</cp:keywords>
  <dc:description/>
  <cp:lastModifiedBy>Millies, Michaela</cp:lastModifiedBy>
  <cp:revision>5</cp:revision>
  <cp:lastPrinted>2020-11-26T10:37:00Z</cp:lastPrinted>
  <dcterms:created xsi:type="dcterms:W3CDTF">2025-11-12T12:47:00Z</dcterms:created>
  <dcterms:modified xsi:type="dcterms:W3CDTF">2026-04-14T13:04:00Z</dcterms:modified>
</cp:coreProperties>
</file>