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06"/>
        <w:gridCol w:w="311"/>
        <w:gridCol w:w="1843"/>
        <w:gridCol w:w="1222"/>
        <w:gridCol w:w="1522"/>
        <w:gridCol w:w="1823"/>
        <w:gridCol w:w="1009"/>
      </w:tblGrid>
      <w:tr w:rsidR="00D11AAF" w:rsidRPr="00D11AAF" w14:paraId="03FC0EA0" w14:textId="77777777" w:rsidTr="006F2B85">
        <w:trPr>
          <w:tblHeader/>
        </w:trPr>
        <w:tc>
          <w:tcPr>
            <w:tcW w:w="3717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00EC1CA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12D4B36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9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1AB0E97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Instrucțiuni de utilizare</w:t>
            </w:r>
          </w:p>
          <w:p w14:paraId="5A5B84A2" w14:textId="3D71B61F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conform §§ 4, 9, 12 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ArbSchG, § 9 BetrSichV, § 3 VSG 1.1</w:t>
            </w:r>
          </w:p>
        </w:tc>
      </w:tr>
      <w:tr w:rsidR="00D11AAF" w:rsidRPr="00D11AAF" w14:paraId="29018AA3" w14:textId="77777777" w:rsidTr="006F2B8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7C9C672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12CEF7B5" w14:textId="7D6650A6" w:rsidR="00D11AAF" w:rsidRPr="00E75047" w:rsidRDefault="00260E67" w:rsidP="00260E6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7588A">
              <w:rPr>
                <w:rFonts w:ascii="Arial" w:hAnsi="Arial" w:cs="Arial"/>
                <w:b/>
                <w:sz w:val="24"/>
                <w:szCs w:val="24"/>
              </w:rPr>
              <w:t>Desfrunzitor</w:t>
            </w:r>
          </w:p>
        </w:tc>
      </w:tr>
      <w:tr w:rsidR="00D11AAF" w:rsidRPr="0017588A" w14:paraId="698AC827" w14:textId="77777777" w:rsidTr="006F2B85">
        <w:trPr>
          <w:tblHeader/>
        </w:trPr>
        <w:tc>
          <w:tcPr>
            <w:tcW w:w="3717" w:type="dxa"/>
            <w:gridSpan w:val="2"/>
            <w:vMerge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3B304550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9" w:type="dxa"/>
            <w:gridSpan w:val="5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3AA51105" w14:textId="77777777" w:rsidR="002A0E45" w:rsidRPr="00095D07" w:rsidRDefault="007546CE">
            <w:pPr>
              <w:rPr>
                <w:rFonts w:ascii="Arial" w:hAnsi="Arial" w:cs="Arial"/>
                <w:lang w:val="en-US"/>
              </w:rPr>
            </w:pPr>
            <w:r w:rsidRPr="00095D07">
              <w:rPr>
                <w:rFonts w:ascii="Arial" w:hAnsi="Arial" w:cs="Arial"/>
                <w:lang w:val="en-US"/>
              </w:rPr>
              <w:t>Îndepărtarea frunzelor din zona ciorchinilor</w:t>
            </w:r>
          </w:p>
        </w:tc>
      </w:tr>
      <w:tr w:rsidR="00D11AAF" w:rsidRPr="00D11AAF" w14:paraId="454CD498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0C2D6A1F" w14:textId="38275BD1" w:rsidR="00D11AAF" w:rsidRPr="00C576E1" w:rsidRDefault="00D11AAF" w:rsidP="006F2B8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Pericole pentru </w:t>
            </w:r>
            <w:r w:rsidR="006F2B85">
              <w:rPr>
                <w:rFonts w:ascii="Arial" w:hAnsi="Arial" w:cs="Arial"/>
                <w:b/>
                <w:color w:val="FFFFFF" w:themeColor="background1"/>
              </w:rPr>
              <w:t xml:space="preserve">persoane </w:t>
            </w:r>
          </w:p>
        </w:tc>
      </w:tr>
      <w:tr w:rsidR="00F55FE2" w:rsidRPr="00D11AAF" w14:paraId="6D164FDD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F84A0F0" w14:textId="77777777" w:rsidR="00537699" w:rsidRPr="00013852" w:rsidRDefault="00537699" w:rsidP="00537699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  <w:p w14:paraId="0E1EE93D" w14:textId="191C025F" w:rsidR="007546CE" w:rsidRPr="002E33F0" w:rsidRDefault="006F2B85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Risc de rănire la montare și demontare</w:t>
            </w:r>
          </w:p>
          <w:p w14:paraId="52E678AA" w14:textId="6293AC4F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Pericole cauzate de uneltele rotative</w:t>
            </w:r>
          </w:p>
          <w:p w14:paraId="6EAFF1BD" w14:textId="56463C92" w:rsidR="007546CE" w:rsidRPr="002E33F0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Pericole cauzate de piese proiectate</w:t>
            </w:r>
          </w:p>
          <w:p w14:paraId="6ED9D3A6" w14:textId="7DA1EBD3" w:rsidR="007546CE" w:rsidRPr="00095D07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Pericole cauzate de participarea </w:t>
            </w:r>
            <w:r w:rsidR="006F2B85" w:rsidRPr="00095D07">
              <w:rPr>
                <w:rFonts w:ascii="Arial" w:hAnsi="Arial" w:cs="Arial"/>
                <w:sz w:val="20"/>
                <w:szCs w:val="20"/>
                <w:lang w:val="en-US"/>
              </w:rPr>
              <w:t>la traficul rutier public</w:t>
            </w:r>
          </w:p>
          <w:p w14:paraId="3599680A" w14:textId="1C3E3A7B" w:rsidR="007546CE" w:rsidRPr="00095D07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Pericole cauzate de </w:t>
            </w:r>
            <w:r w:rsidR="006F2B85" w:rsidRPr="00095D07">
              <w:rPr>
                <w:rFonts w:ascii="Arial" w:hAnsi="Arial" w:cs="Arial"/>
                <w:sz w:val="20"/>
                <w:szCs w:val="20"/>
                <w:lang w:val="en-US"/>
              </w:rPr>
              <w:t>scurgeri de lichid hidraulic</w:t>
            </w:r>
          </w:p>
          <w:p w14:paraId="59390E4A" w14:textId="7874F68E" w:rsidR="009C726B" w:rsidRPr="002E33F0" w:rsidRDefault="006F2B85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Pericole cauzate de zgomot</w:t>
            </w:r>
          </w:p>
          <w:p w14:paraId="7CE611BC" w14:textId="77777777" w:rsidR="007546CE" w:rsidRPr="00013852" w:rsidRDefault="007546CE" w:rsidP="007546CE">
            <w:pPr>
              <w:pStyle w:val="Listenabsatz"/>
              <w:ind w:left="822"/>
              <w:rPr>
                <w:rFonts w:ascii="Arial" w:hAnsi="Arial" w:cs="Arial"/>
                <w:sz w:val="10"/>
              </w:rPr>
            </w:pPr>
          </w:p>
        </w:tc>
        <w:tc>
          <w:tcPr>
            <w:tcW w:w="1009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214345DF" w14:textId="5E4C17E7" w:rsidR="00C30752" w:rsidRDefault="00C30752" w:rsidP="00F55FE2">
            <w:pPr>
              <w:rPr>
                <w:rFonts w:ascii="Arial" w:hAnsi="Arial" w:cs="Arial"/>
              </w:rPr>
            </w:pPr>
          </w:p>
          <w:p w14:paraId="2CDC3722" w14:textId="4DBD6111" w:rsidR="00C30752" w:rsidRDefault="00C30752" w:rsidP="00F55FE2">
            <w:pPr>
              <w:rPr>
                <w:rFonts w:ascii="Arial" w:hAnsi="Arial" w:cs="Arial"/>
              </w:rPr>
            </w:pPr>
          </w:p>
          <w:p w14:paraId="173BD2E5" w14:textId="565ECBEC" w:rsidR="00F55FE2" w:rsidRPr="00D11AAF" w:rsidRDefault="00790F86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82816" behindDoc="0" locked="0" layoutInCell="1" allowOverlap="1" wp14:anchorId="705EE80C" wp14:editId="1FEFC746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1642745</wp:posOffset>
                  </wp:positionV>
                  <wp:extent cx="503555" cy="503555"/>
                  <wp:effectExtent l="0" t="0" r="0" b="0"/>
                  <wp:wrapNone/>
                  <wp:docPr id="14" name="Grafik 14" descr="M008: Fuß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M008: Fuß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3840" behindDoc="0" locked="0" layoutInCell="1" allowOverlap="1" wp14:anchorId="51E85779" wp14:editId="41A8ED94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2204720</wp:posOffset>
                  </wp:positionV>
                  <wp:extent cx="503555" cy="503555"/>
                  <wp:effectExtent l="0" t="0" r="0" b="0"/>
                  <wp:wrapNone/>
                  <wp:docPr id="15" name="Grafik 15" descr="M009: Hand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M009: Hand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81792" behindDoc="0" locked="0" layoutInCell="1" allowOverlap="1" wp14:anchorId="51B11BA7" wp14:editId="2791457D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2745105</wp:posOffset>
                  </wp:positionV>
                  <wp:extent cx="503555" cy="503555"/>
                  <wp:effectExtent l="0" t="0" r="0" b="0"/>
                  <wp:wrapNone/>
                  <wp:docPr id="13" name="Grafik 13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3AE">
              <w:rPr>
                <w:noProof/>
                <w:lang w:eastAsia="de-DE"/>
              </w:rPr>
              <w:drawing>
                <wp:anchor distT="0" distB="0" distL="114300" distR="114300" simplePos="0" relativeHeight="251680768" behindDoc="0" locked="0" layoutInCell="1" allowOverlap="1" wp14:anchorId="4887583E" wp14:editId="384E145A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3300095</wp:posOffset>
                  </wp:positionV>
                  <wp:extent cx="503555" cy="503555"/>
                  <wp:effectExtent l="0" t="0" r="0" b="0"/>
                  <wp:wrapNone/>
                  <wp:docPr id="12" name="Grafik 12" descr="M013: Gesichtsschutz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M013: Gesichtsschutz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463AE">
              <w:rPr>
                <w:noProof/>
                <w:lang w:eastAsia="de-DE"/>
              </w:rPr>
              <w:drawing>
                <wp:anchor distT="0" distB="0" distL="114300" distR="114300" simplePos="0" relativeHeight="251679744" behindDoc="0" locked="0" layoutInCell="1" allowOverlap="1" wp14:anchorId="3DAEEB0B" wp14:editId="413C3485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34471</wp:posOffset>
                  </wp:positionV>
                  <wp:extent cx="500380" cy="438785"/>
                  <wp:effectExtent l="0" t="0" r="0" b="0"/>
                  <wp:wrapNone/>
                  <wp:docPr id="7" name="Grafik 7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AEC">
              <w:t xml:space="preserve">  </w:t>
            </w:r>
          </w:p>
        </w:tc>
      </w:tr>
      <w:tr w:rsidR="00B01842" w:rsidRPr="0017588A" w14:paraId="74CE1FEC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0C02C5BA" w14:textId="77777777" w:rsidR="00B01842" w:rsidRPr="00095D07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095D07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Măsuri de protecție și reguli de comportament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61682E89" w14:textId="77777777" w:rsidR="00B01842" w:rsidRPr="00095D07" w:rsidRDefault="00B01842" w:rsidP="00D11AAF">
            <w:pPr>
              <w:rPr>
                <w:rFonts w:ascii="Arial" w:hAnsi="Arial" w:cs="Arial"/>
                <w:lang w:val="en-US"/>
              </w:rPr>
            </w:pPr>
          </w:p>
        </w:tc>
      </w:tr>
      <w:tr w:rsidR="00F55FE2" w:rsidRPr="00D11AAF" w14:paraId="0349D7EC" w14:textId="77777777" w:rsidTr="006F2B85">
        <w:tc>
          <w:tcPr>
            <w:tcW w:w="10127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22AB9EFE" w14:textId="341F5F6A" w:rsidR="00537699" w:rsidRPr="00095D07" w:rsidRDefault="00537699" w:rsidP="0053769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DAE5531" w14:textId="5120C5C8" w:rsidR="002C7C83" w:rsidRPr="0017588A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>Purtați încălțăminte de protecție și mănuși de protecție.</w:t>
            </w:r>
          </w:p>
          <w:p w14:paraId="71505A34" w14:textId="3E405F04" w:rsidR="002C7C83" w:rsidRPr="0017588A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>La peste 85 dB(A), purtați protecție auditivă.</w:t>
            </w:r>
          </w:p>
          <w:p w14:paraId="4689EB94" w14:textId="100F3B57" w:rsidR="002C7C83" w:rsidRPr="0017588A" w:rsidRDefault="002C7C83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 xml:space="preserve">Purtați </w:t>
            </w:r>
            <w:r w:rsidR="00166E55" w:rsidRPr="0017588A">
              <w:rPr>
                <w:rFonts w:ascii="Arial" w:hAnsi="Arial" w:cs="Arial"/>
                <w:sz w:val="20"/>
                <w:szCs w:val="20"/>
                <w:lang w:val="en-US"/>
              </w:rPr>
              <w:t>o protecție pentru față</w:t>
            </w: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 xml:space="preserve"> în timpul lucrărilor de curățare cu soluții alcaline și acizi.</w:t>
            </w:r>
          </w:p>
          <w:p w14:paraId="05D48B74" w14:textId="1FF888A5" w:rsidR="007546CE" w:rsidRPr="0017588A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>Dispozitivul de defoliere poate fi utilizat numai de persoane instruite.</w:t>
            </w:r>
          </w:p>
          <w:p w14:paraId="6BC4AB00" w14:textId="7381F7E4" w:rsidR="000055E5" w:rsidRPr="0017588A" w:rsidRDefault="00095D0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>Este obligatorie efectuarea unei verificări funcționale și vizuale înainte de fiecare punere în funcțiune, pentru a confirma siguranța rutieră și operațională.</w:t>
            </w:r>
          </w:p>
          <w:p w14:paraId="770F91E2" w14:textId="1BD5D05D" w:rsidR="008B5D77" w:rsidRPr="0017588A" w:rsidRDefault="008B5D7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 xml:space="preserve">Înainte de fiecare punere în funcțiune, verificați funcționarea și integritatea dispozitivelor de siguranță și protecție: verificați periodic dacă rolele și uneltele rotative prezintă deteriorări </w:t>
            </w:r>
            <w:r w:rsidR="007C6B9E" w:rsidRPr="0017588A">
              <w:rPr>
                <w:rFonts w:ascii="Arial" w:hAnsi="Arial" w:cs="Arial"/>
                <w:sz w:val="20"/>
                <w:szCs w:val="20"/>
              </w:rPr>
              <w:t>și, dacă este cazul, înlocuiți-le.</w:t>
            </w:r>
          </w:p>
          <w:p w14:paraId="45F69F55" w14:textId="3DF5765E" w:rsidR="007546CE" w:rsidRPr="0017588A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>Înainte de a porni motorul vehiculului, asigurați-vă că toate supapele de comandă ale tractorului sunt oprite.</w:t>
            </w:r>
          </w:p>
          <w:p w14:paraId="615F094B" w14:textId="646B21E6" w:rsidR="007546CE" w:rsidRPr="0017588A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>Puneți în mișcare uneltele rotative (cuțite, role, lamele) numai dacă acestea sunt acoperite de peretele de frunze.</w:t>
            </w:r>
          </w:p>
          <w:p w14:paraId="4A4AF2E6" w14:textId="39EE2914" w:rsidR="00260E67" w:rsidRPr="0017588A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 xml:space="preserve">Utilizați defoliatorul numai cu tractoare dotate cu cabină de protecție pentru operator. </w:t>
            </w:r>
            <w:r w:rsidR="002C7C83" w:rsidRPr="0017588A">
              <w:rPr>
                <w:rFonts w:ascii="Arial" w:hAnsi="Arial" w:cs="Arial"/>
                <w:sz w:val="20"/>
                <w:szCs w:val="20"/>
              </w:rPr>
              <w:t xml:space="preserve">În timpul </w:t>
            </w:r>
            <w:r w:rsidRPr="0017588A">
              <w:rPr>
                <w:rFonts w:ascii="Arial" w:hAnsi="Arial" w:cs="Arial"/>
                <w:sz w:val="20"/>
                <w:szCs w:val="20"/>
              </w:rPr>
              <w:t>utilizării, țineți ușile și ferestrele închise.</w:t>
            </w:r>
          </w:p>
          <w:p w14:paraId="385541C3" w14:textId="5580564B" w:rsidR="007546CE" w:rsidRPr="0017588A" w:rsidRDefault="007546CE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 xml:space="preserve">În timpul funcționării, nicio </w:t>
            </w:r>
            <w:r w:rsidR="001B1E59" w:rsidRPr="0017588A">
              <w:rPr>
                <w:rFonts w:ascii="Arial" w:hAnsi="Arial" w:cs="Arial"/>
                <w:sz w:val="20"/>
                <w:szCs w:val="20"/>
              </w:rPr>
              <w:t>persoană</w:t>
            </w:r>
            <w:r w:rsidRPr="0017588A">
              <w:rPr>
                <w:rFonts w:ascii="Arial" w:hAnsi="Arial" w:cs="Arial"/>
                <w:sz w:val="20"/>
                <w:szCs w:val="20"/>
              </w:rPr>
              <w:t xml:space="preserve"> nu trebuie să se </w:t>
            </w:r>
            <w:r w:rsidR="001B1E59" w:rsidRPr="0017588A">
              <w:rPr>
                <w:rFonts w:ascii="Arial" w:hAnsi="Arial" w:cs="Arial"/>
                <w:sz w:val="20"/>
                <w:szCs w:val="20"/>
              </w:rPr>
              <w:t>afle în zona de pericol.</w:t>
            </w:r>
          </w:p>
          <w:p w14:paraId="297C548F" w14:textId="7CE3DA79" w:rsidR="00260E67" w:rsidRPr="0017588A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 xml:space="preserve">La deplasarea pe drumurile publice, țineți cont de particularitățile echipamentelor atașate (rotire, modificarea centrului de greutate). </w:t>
            </w:r>
            <w:r w:rsidRPr="0017588A">
              <w:rPr>
                <w:rFonts w:ascii="Arial" w:hAnsi="Arial" w:cs="Arial"/>
                <w:sz w:val="20"/>
                <w:szCs w:val="20"/>
              </w:rPr>
              <w:t>Înainte de transport</w:t>
            </w:r>
            <w:r w:rsidR="002C7C83" w:rsidRPr="0017588A">
              <w:rPr>
                <w:rFonts w:ascii="Arial" w:hAnsi="Arial" w:cs="Arial"/>
                <w:sz w:val="20"/>
                <w:szCs w:val="20"/>
              </w:rPr>
              <w:t>,</w:t>
            </w:r>
            <w:r w:rsidRPr="0017588A">
              <w:rPr>
                <w:rFonts w:ascii="Arial" w:hAnsi="Arial" w:cs="Arial"/>
                <w:sz w:val="20"/>
                <w:szCs w:val="20"/>
              </w:rPr>
              <w:t xml:space="preserve"> toate componentele pivotante trebuie fixate</w:t>
            </w:r>
            <w:r w:rsidR="002C7C83" w:rsidRPr="0017588A">
              <w:rPr>
                <w:rFonts w:ascii="Arial" w:hAnsi="Arial" w:cs="Arial"/>
                <w:sz w:val="20"/>
                <w:szCs w:val="20"/>
              </w:rPr>
              <w:t xml:space="preserve">, iar </w:t>
            </w:r>
            <w:r w:rsidRPr="0017588A">
              <w:rPr>
                <w:rFonts w:ascii="Arial" w:hAnsi="Arial" w:cs="Arial"/>
                <w:sz w:val="20"/>
                <w:szCs w:val="20"/>
              </w:rPr>
              <w:t>toate dispozitivele de protecție (de exemplu, protecția cuțitului) trebuie montate</w:t>
            </w:r>
            <w:r w:rsidR="00C261F7" w:rsidRPr="0017588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1F6A228" w14:textId="0DD1AE3F" w:rsidR="00260E67" w:rsidRPr="0017588A" w:rsidRDefault="00260E67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 xml:space="preserve">La ieșirea din rândul de viță de vie, opriți utilajul atașat </w:t>
            </w:r>
            <w:r w:rsidR="002C7C83" w:rsidRPr="0017588A">
              <w:rPr>
                <w:rFonts w:ascii="Arial" w:hAnsi="Arial" w:cs="Arial"/>
                <w:sz w:val="20"/>
                <w:szCs w:val="20"/>
              </w:rPr>
              <w:t xml:space="preserve">din cauza obstrucționării vizibilității </w:t>
            </w:r>
            <w:r w:rsidRPr="0017588A">
              <w:rPr>
                <w:rFonts w:ascii="Arial" w:hAnsi="Arial" w:cs="Arial"/>
                <w:sz w:val="20"/>
                <w:szCs w:val="20"/>
              </w:rPr>
              <w:t xml:space="preserve">și așteptați oprirea completă. </w:t>
            </w: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>Verificați utilizarea unui ghid sau utilizați un sistem de camere.</w:t>
            </w:r>
          </w:p>
          <w:p w14:paraId="49123167" w14:textId="03CD9615" w:rsidR="007546CE" w:rsidRPr="002E33F0" w:rsidRDefault="00260E67" w:rsidP="00790F86">
            <w:pPr>
              <w:pStyle w:val="Listenabsatz"/>
              <w:numPr>
                <w:ilvl w:val="0"/>
                <w:numId w:val="35"/>
              </w:numPr>
              <w:spacing w:after="8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17588A">
              <w:rPr>
                <w:rFonts w:ascii="Arial" w:hAnsi="Arial" w:cs="Arial"/>
                <w:sz w:val="20"/>
                <w:szCs w:val="20"/>
              </w:rPr>
              <w:t>Aparatul demontat de la tractor trebuie așezat numai pe o suprafață plană și utilizând dispozitivele de sprijin existente.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9FE13C8" w14:textId="77777777" w:rsidR="00F55FE2" w:rsidRPr="00CD71E4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1D16E434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42ED1A4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Comportament în cazul defecțiunilor</w:t>
            </w:r>
          </w:p>
        </w:tc>
      </w:tr>
      <w:tr w:rsidR="00F55FE2" w:rsidRPr="0017588A" w14:paraId="5335D4F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123D5C69" w14:textId="77777777" w:rsidR="002D7F0E" w:rsidRPr="00013852" w:rsidRDefault="002D7F0E" w:rsidP="002D7F0E">
            <w:pPr>
              <w:pStyle w:val="Listenabsatz"/>
              <w:ind w:left="360"/>
              <w:rPr>
                <w:rFonts w:ascii="Arial" w:hAnsi="Arial" w:cs="Arial"/>
                <w:sz w:val="14"/>
              </w:rPr>
            </w:pPr>
          </w:p>
          <w:p w14:paraId="570EE07D" w14:textId="6DA02BD3" w:rsidR="00244A56" w:rsidRPr="00095D07" w:rsidRDefault="00FA5C7B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>În</w:t>
            </w:r>
            <w:r w:rsidR="00244A56" w:rsidRPr="00095D07">
              <w:rPr>
                <w:rFonts w:ascii="Arial" w:hAnsi="Arial" w:cs="Arial"/>
                <w:szCs w:val="18"/>
                <w:lang w:val="en-US"/>
              </w:rPr>
              <w:t xml:space="preserve"> cazul </w:t>
            </w:r>
            <w:r w:rsidR="00BA3836"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defecțiunilor, opriți motorul și </w:t>
            </w:r>
            <w:r w:rsidR="001B1E59" w:rsidRPr="00095D07">
              <w:rPr>
                <w:rFonts w:ascii="Arial" w:hAnsi="Arial" w:cs="Arial"/>
                <w:sz w:val="20"/>
                <w:szCs w:val="20"/>
                <w:lang w:val="en-US"/>
              </w:rPr>
              <w:t>așteptați oprirea completă a tuturor componentelor mașinii</w:t>
            </w:r>
            <w:r w:rsidR="00244A56"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. Acționați frâna de staționare </w:t>
            </w:r>
            <w:r w:rsidR="00BA3836"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și </w:t>
            </w:r>
            <w:r w:rsidR="00244A56" w:rsidRPr="00095D07">
              <w:rPr>
                <w:rFonts w:ascii="Arial" w:hAnsi="Arial" w:cs="Arial"/>
                <w:sz w:val="20"/>
                <w:szCs w:val="20"/>
                <w:lang w:val="en-US"/>
              </w:rPr>
              <w:t>cuplați o treaptă de viteză pentru a preveni mișcările neintenționate</w:t>
            </w: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1F25429C" w14:textId="553267FB" w:rsidR="00244A56" w:rsidRPr="00095D07" w:rsidRDefault="00244A5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>Înainte de a efectua lucrări de depanare, scoateți cheia de contact și eliberați presiunea din conductele hidraulice.</w:t>
            </w:r>
          </w:p>
          <w:p w14:paraId="78E2F9A8" w14:textId="2D4084F1" w:rsidR="00BA3836" w:rsidRPr="00095D07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>În cazul defecțiunilor la motor, lăsați-l să se răcească.</w:t>
            </w:r>
          </w:p>
          <w:p w14:paraId="61304C1A" w14:textId="1F8E5CC8" w:rsidR="00BA3836" w:rsidRPr="002E33F0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Informați superiorii.</w:t>
            </w:r>
          </w:p>
          <w:p w14:paraId="338A2DCA" w14:textId="66A03B51" w:rsidR="00BA3836" w:rsidRPr="00095D07" w:rsidRDefault="00BA3836" w:rsidP="004D1C72">
            <w:pPr>
              <w:pStyle w:val="Listenabsatz"/>
              <w:numPr>
                <w:ilvl w:val="0"/>
                <w:numId w:val="35"/>
              </w:numPr>
              <w:ind w:left="357" w:hanging="357"/>
              <w:rPr>
                <w:rFonts w:ascii="Arial" w:hAnsi="Arial" w:cs="Arial"/>
                <w:szCs w:val="18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Lucrările de remediere a defecțiunilor pot </w:t>
            </w:r>
            <w:r w:rsidRPr="00095D07">
              <w:rPr>
                <w:rFonts w:ascii="Arial" w:hAnsi="Arial" w:cs="Arial"/>
                <w:szCs w:val="18"/>
                <w:lang w:val="en-US"/>
              </w:rPr>
              <w:t xml:space="preserve">fi efectuate </w:t>
            </w: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numai </w:t>
            </w:r>
            <w:r w:rsidRPr="00095D07">
              <w:rPr>
                <w:rFonts w:ascii="Arial" w:hAnsi="Arial" w:cs="Arial"/>
                <w:szCs w:val="18"/>
                <w:lang w:val="en-US"/>
              </w:rPr>
              <w:t>de persoane calificate.</w:t>
            </w:r>
          </w:p>
          <w:p w14:paraId="42FBDC0E" w14:textId="77777777" w:rsidR="007546CE" w:rsidRPr="00095D07" w:rsidRDefault="007546CE" w:rsidP="009D3DCD">
            <w:pPr>
              <w:rPr>
                <w:rFonts w:ascii="Arial" w:hAnsi="Arial" w:cs="Arial"/>
                <w:sz w:val="10"/>
                <w:lang w:val="en-US"/>
              </w:rPr>
            </w:pPr>
          </w:p>
        </w:tc>
      </w:tr>
      <w:tr w:rsidR="00B01842" w:rsidRPr="00D11AAF" w14:paraId="2F151343" w14:textId="77777777" w:rsidTr="006F2B85">
        <w:tc>
          <w:tcPr>
            <w:tcW w:w="8304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5337ACF8" w14:textId="77777777" w:rsidR="00B01842" w:rsidRPr="00095D07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  <w:lang w:val="en-US"/>
              </w:rPr>
            </w:pPr>
            <w:r w:rsidRPr="00095D07">
              <w:rPr>
                <w:rFonts w:ascii="Arial" w:hAnsi="Arial" w:cs="Arial"/>
                <w:b/>
                <w:color w:val="FFFFFF" w:themeColor="background1"/>
                <w:lang w:val="en-US"/>
              </w:rPr>
              <w:tab/>
              <w:t>Comportamentul în caz de accidente, primul ajutor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9F38A8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Număr de urgență 112</w:t>
            </w:r>
          </w:p>
        </w:tc>
      </w:tr>
      <w:tr w:rsidR="00B01842" w:rsidRPr="00D11AAF" w14:paraId="0A61733B" w14:textId="77777777" w:rsidTr="006F2B85">
        <w:tc>
          <w:tcPr>
            <w:tcW w:w="3406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5690C51C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Locație Telefon:</w:t>
            </w:r>
          </w:p>
          <w:p w14:paraId="0AE69FD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7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C8F88D9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Primul ajutor:</w:t>
            </w:r>
          </w:p>
          <w:p w14:paraId="3981C313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4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42258C5D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Locația trusei de prim ajutor: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09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3586AB2B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643315FC" wp14:editId="39B0815A">
                  <wp:extent cx="260350" cy="260350"/>
                  <wp:effectExtent l="0" t="0" r="6350" b="6350"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5FE2" w:rsidRPr="00D11AAF" w14:paraId="04E698D2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578E5368" w14:textId="77777777" w:rsidR="002D7F0E" w:rsidRPr="00013852" w:rsidRDefault="002D7F0E" w:rsidP="00C30752">
            <w:pPr>
              <w:pStyle w:val="Listenabsatz"/>
              <w:ind w:left="0"/>
              <w:rPr>
                <w:rFonts w:ascii="Arial" w:hAnsi="Arial" w:cs="Arial"/>
                <w:sz w:val="16"/>
              </w:rPr>
            </w:pPr>
          </w:p>
          <w:p w14:paraId="51BD467C" w14:textId="77777777" w:rsidR="00266DEE" w:rsidRPr="0017588A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>Păstrați-vă</w:t>
            </w:r>
            <w:r w:rsidRPr="0017588A">
              <w:rPr>
                <w:rFonts w:ascii="Arial" w:hAnsi="Arial" w:cs="Arial"/>
                <w:lang w:val="en-US"/>
              </w:rPr>
              <w:t xml:space="preserve"> calmul</w:t>
            </w:r>
            <w:r w:rsidRPr="0017588A">
              <w:rPr>
                <w:rFonts w:ascii="Arial" w:hAnsi="Arial" w:cs="Arial"/>
                <w:sz w:val="20"/>
                <w:szCs w:val="20"/>
                <w:lang w:val="en-US"/>
              </w:rPr>
              <w:t>, securizați locul accidentului, aveți grijă de propria siguranță!</w:t>
            </w:r>
          </w:p>
          <w:p w14:paraId="6545EDE5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Apelați numărul de urgență (112)!</w:t>
            </w:r>
          </w:p>
          <w:p w14:paraId="46C444C8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Opriți mașina și, dacă este cazul, salvați persoana rănită din zona de pericol!</w:t>
            </w:r>
          </w:p>
          <w:p w14:paraId="728F7748" w14:textId="77777777" w:rsidR="00266DEE" w:rsidRPr="002E33F0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2E33F0">
              <w:rPr>
                <w:rFonts w:ascii="Arial" w:hAnsi="Arial" w:cs="Arial"/>
                <w:sz w:val="20"/>
                <w:szCs w:val="20"/>
              </w:rPr>
              <w:t>Acordați primul ajutor!</w:t>
            </w:r>
          </w:p>
          <w:p w14:paraId="04E00211" w14:textId="77777777" w:rsidR="00266DEE" w:rsidRPr="00095D07" w:rsidRDefault="00266DEE" w:rsidP="004D1C72">
            <w:pPr>
              <w:pStyle w:val="Listenabsatz"/>
              <w:numPr>
                <w:ilvl w:val="0"/>
                <w:numId w:val="41"/>
              </w:numPr>
              <w:ind w:left="754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>Verificați funcțiile vitale și luați măsuri de salvare (poziția laterală, resuscitare etc.).</w:t>
            </w:r>
          </w:p>
          <w:p w14:paraId="20BBF1DC" w14:textId="77777777" w:rsidR="00266DEE" w:rsidRPr="00095D07" w:rsidRDefault="00266DEE" w:rsidP="004D1C72">
            <w:pPr>
              <w:pStyle w:val="Listenabsatz"/>
              <w:numPr>
                <w:ilvl w:val="0"/>
                <w:numId w:val="41"/>
              </w:numPr>
              <w:ind w:left="754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În cazul hemoragiilor grave: ridicați partea corpului rănită, dacă este posibil, și opriți sângerarea (apăsați o cârpă pe rana și, dacă este necesar, aplicați un bandaj compresiv). </w:t>
            </w:r>
          </w:p>
          <w:p w14:paraId="653A5ACA" w14:textId="77777777" w:rsidR="00266DEE" w:rsidRDefault="00266DEE" w:rsidP="004D1C7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C71F0D">
              <w:rPr>
                <w:rFonts w:ascii="Arial" w:hAnsi="Arial" w:cs="Arial"/>
              </w:rPr>
              <w:t xml:space="preserve">Stingeți 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incendiile cu </w:t>
            </w:r>
            <w:r w:rsidRPr="00C71F0D">
              <w:rPr>
                <w:rFonts w:ascii="Arial" w:hAnsi="Arial" w:cs="Arial"/>
              </w:rPr>
              <w:t xml:space="preserve">un agent de stingere </w:t>
            </w:r>
            <w:r w:rsidRPr="002E33F0">
              <w:rPr>
                <w:rFonts w:ascii="Arial" w:hAnsi="Arial" w:cs="Arial"/>
                <w:sz w:val="20"/>
                <w:szCs w:val="20"/>
              </w:rPr>
              <w:t xml:space="preserve">adecvat </w:t>
            </w:r>
            <w:r w:rsidRPr="00C71F0D">
              <w:rPr>
                <w:rFonts w:ascii="Arial" w:hAnsi="Arial" w:cs="Arial"/>
              </w:rPr>
              <w:t>– apelați numărul de urgență 112!</w:t>
            </w:r>
          </w:p>
          <w:p w14:paraId="32F53B09" w14:textId="77777777" w:rsidR="00CD71E4" w:rsidRPr="00013852" w:rsidRDefault="00CD71E4" w:rsidP="00CD71E4">
            <w:pPr>
              <w:pStyle w:val="Listenabsatz"/>
              <w:ind w:left="360"/>
              <w:rPr>
                <w:rFonts w:ascii="Arial" w:hAnsi="Arial" w:cs="Arial"/>
                <w:sz w:val="10"/>
              </w:rPr>
            </w:pPr>
          </w:p>
        </w:tc>
      </w:tr>
      <w:tr w:rsidR="0001190C" w:rsidRPr="00D11AAF" w14:paraId="0961366B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D816DE2" w14:textId="1045D9A9" w:rsidR="0001190C" w:rsidRPr="00C576E1" w:rsidRDefault="006F2B85" w:rsidP="006F2B8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Întreținere</w:t>
            </w:r>
          </w:p>
        </w:tc>
      </w:tr>
      <w:tr w:rsidR="00F55FE2" w:rsidRPr="0017588A" w14:paraId="11ED1920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1716D00" w14:textId="77777777" w:rsidR="00AE5082" w:rsidRPr="00013852" w:rsidRDefault="00AE5082" w:rsidP="00AE5082">
            <w:pPr>
              <w:ind w:left="351"/>
              <w:rPr>
                <w:rFonts w:ascii="Arial" w:hAnsi="Arial" w:cs="Arial"/>
                <w:snapToGrid w:val="0"/>
                <w:sz w:val="10"/>
              </w:rPr>
            </w:pPr>
          </w:p>
          <w:p w14:paraId="58DA2B6D" w14:textId="77777777" w:rsidR="004D1C72" w:rsidRPr="00095D07" w:rsidRDefault="000055E5" w:rsidP="004D1C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Reparațiile, lucrările de întreținere și verificările pot </w:t>
            </w:r>
            <w:r w:rsidR="001B1E59"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fi efectuate </w:t>
            </w: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numai de către </w:t>
            </w:r>
            <w:r w:rsidR="001B1E59" w:rsidRPr="00095D07">
              <w:rPr>
                <w:rFonts w:ascii="Arial" w:hAnsi="Arial" w:cs="Arial"/>
                <w:sz w:val="20"/>
                <w:szCs w:val="20"/>
                <w:lang w:val="en-US"/>
              </w:rPr>
              <w:t>persoanele autorizate</w:t>
            </w: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 în acest sens</w:t>
            </w:r>
            <w:r w:rsidR="001B1E59" w:rsidRPr="00095D07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  <w:p w14:paraId="0990C548" w14:textId="4DEEAFC6" w:rsidR="007546CE" w:rsidRPr="00095D07" w:rsidRDefault="000055E5" w:rsidP="004D1C72">
            <w:pPr>
              <w:pStyle w:val="Listenabsatz"/>
              <w:numPr>
                <w:ilvl w:val="0"/>
                <w:numId w:val="1"/>
              </w:numPr>
              <w:spacing w:after="160" w:line="259" w:lineRule="auto"/>
              <w:ind w:left="357" w:hanging="357"/>
              <w:rPr>
                <w:rFonts w:ascii="Arial" w:hAnsi="Arial" w:cs="Arial"/>
                <w:sz w:val="10"/>
                <w:lang w:val="en-US"/>
              </w:rPr>
            </w:pPr>
            <w:r w:rsidRPr="00095D07">
              <w:rPr>
                <w:rFonts w:ascii="Arial" w:hAnsi="Arial" w:cs="Arial"/>
                <w:sz w:val="21"/>
                <w:szCs w:val="21"/>
                <w:lang w:val="en-US"/>
              </w:rPr>
              <w:t xml:space="preserve">Opriți </w:t>
            </w:r>
            <w:r w:rsidRPr="00095D07">
              <w:rPr>
                <w:rFonts w:ascii="Arial" w:hAnsi="Arial" w:cs="Arial"/>
                <w:sz w:val="20"/>
                <w:szCs w:val="20"/>
                <w:lang w:val="en-US"/>
              </w:rPr>
              <w:t xml:space="preserve">întregul sistem de acționare înainte de a efectua orice lucrări </w:t>
            </w:r>
            <w:r w:rsidRPr="00095D07">
              <w:rPr>
                <w:rFonts w:ascii="Arial" w:hAnsi="Arial" w:cs="Arial"/>
                <w:sz w:val="21"/>
                <w:szCs w:val="21"/>
                <w:lang w:val="en-US"/>
              </w:rPr>
              <w:t>și asigurați-vă că nu poate fi pornit accidental.</w:t>
            </w:r>
          </w:p>
        </w:tc>
      </w:tr>
      <w:tr w:rsidR="00612F6F" w:rsidRPr="00D11AAF" w14:paraId="5FB94F41" w14:textId="77777777" w:rsidTr="006F2B85">
        <w:tc>
          <w:tcPr>
            <w:tcW w:w="5560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3F995401" w14:textId="534450C4" w:rsidR="00612F6F" w:rsidRPr="0001190C" w:rsidRDefault="006F2B85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Locație: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Data:</w:t>
            </w:r>
          </w:p>
          <w:p w14:paraId="78387C55" w14:textId="3DDE790C" w:rsidR="00612F6F" w:rsidRDefault="00612F6F" w:rsidP="006F2B85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6F2B85">
              <w:rPr>
                <w:rFonts w:ascii="Arial" w:hAnsi="Arial" w:cs="Arial"/>
              </w:rPr>
              <w:t xml:space="preserve">    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76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2A06BE25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Semnătura responsabilului:</w:t>
            </w:r>
          </w:p>
        </w:tc>
      </w:tr>
      <w:tr w:rsidR="00612F6F" w:rsidRPr="0017588A" w14:paraId="3A773D4C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3226B32" w14:textId="77777777" w:rsidR="00612F6F" w:rsidRPr="00095D07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  <w:lang w:val="en-US"/>
              </w:rPr>
            </w:pPr>
            <w:r w:rsidRPr="00095D07">
              <w:rPr>
                <w:rFonts w:ascii="Arial Narrow" w:hAnsi="Arial Narrow" w:cs="Arial"/>
                <w:sz w:val="16"/>
                <w:szCs w:val="16"/>
                <w:lang w:val="en-US"/>
              </w:rPr>
              <w:t>Se confirmă că conținutul acestor instrucțiuni de utilizare corespunde condițiilor de exploatare și concluziilor evaluării riscurilor.</w:t>
            </w:r>
          </w:p>
        </w:tc>
      </w:tr>
    </w:tbl>
    <w:p w14:paraId="0B77682D" w14:textId="77777777" w:rsidR="00AC0B79" w:rsidRPr="00095D07" w:rsidRDefault="00AC0B79" w:rsidP="008264FF">
      <w:pPr>
        <w:rPr>
          <w:rFonts w:ascii="Arial" w:hAnsi="Arial" w:cs="Arial"/>
          <w:sz w:val="2"/>
          <w:szCs w:val="2"/>
          <w:lang w:val="en-US"/>
        </w:rPr>
      </w:pPr>
    </w:p>
    <w:sectPr w:rsidR="00AC0B79" w:rsidRPr="00095D07" w:rsidSect="00CB775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93277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3862AF24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4EEA3" w14:textId="77777777" w:rsidR="00EA7160" w:rsidRDefault="00EA716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17588A" w14:paraId="370DF386" w14:textId="77777777" w:rsidTr="00EB4256">
      <w:tc>
        <w:tcPr>
          <w:tcW w:w="11136" w:type="dxa"/>
        </w:tcPr>
        <w:p w14:paraId="5673E466" w14:textId="234F2FAE" w:rsidR="00CB775A" w:rsidRPr="00095D07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095D07">
            <w:rPr>
              <w:rFonts w:ascii="Arial" w:hAnsi="Arial" w:cs="Arial"/>
              <w:sz w:val="12"/>
              <w:szCs w:val="12"/>
              <w:lang w:val="en-US"/>
            </w:rPr>
            <w:t>Informații compilate în mod exemplar de: Serviciul tehnic de securitate [STD] al SVLFG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5057DF4" wp14:editId="5EBDAEEA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95D07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095D07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095D07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0F86" w:rsidRPr="00095D07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095D07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095D07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790F86" w:rsidRPr="00095D07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D4426AF" w14:textId="77777777" w:rsidR="00CB775A" w:rsidRPr="00095D07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17588A" w14:paraId="4DEB270D" w14:textId="77777777" w:rsidTr="001B1E59">
      <w:tc>
        <w:tcPr>
          <w:tcW w:w="11136" w:type="dxa"/>
        </w:tcPr>
        <w:p w14:paraId="78AADCF2" w14:textId="7550997C" w:rsidR="00CB775A" w:rsidRPr="00095D07" w:rsidRDefault="00CB775A" w:rsidP="004906F0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  <w:rPr>
              <w:lang w:val="en-US"/>
            </w:rPr>
          </w:pPr>
          <w:r w:rsidRPr="00095D07">
            <w:rPr>
              <w:rFonts w:ascii="Arial" w:hAnsi="Arial" w:cs="Arial"/>
              <w:sz w:val="12"/>
              <w:szCs w:val="12"/>
              <w:lang w:val="en-US"/>
            </w:rPr>
            <w:t xml:space="preserve">Informații </w:t>
          </w:r>
          <w:r w:rsidR="004906F0" w:rsidRPr="00095D07">
            <w:rPr>
              <w:rFonts w:ascii="Arial" w:hAnsi="Arial" w:cs="Arial"/>
              <w:sz w:val="12"/>
              <w:szCs w:val="12"/>
              <w:lang w:val="en-US"/>
            </w:rPr>
            <w:t>compilate în mod exemplar de către Asigurările sociale pentru agricultură, silvicultură și horticultură (</w:t>
          </w:r>
          <w:r w:rsidRPr="00095D07">
            <w:rPr>
              <w:rFonts w:ascii="Arial" w:hAnsi="Arial" w:cs="Arial"/>
              <w:sz w:val="12"/>
              <w:szCs w:val="12"/>
              <w:lang w:val="en-US"/>
            </w:rPr>
            <w:t>SVLFG</w:t>
          </w:r>
          <w:r w:rsidR="004906F0" w:rsidRPr="00095D07">
            <w:rPr>
              <w:rFonts w:ascii="Arial" w:hAnsi="Arial" w:cs="Arial"/>
              <w:sz w:val="12"/>
              <w:szCs w:val="12"/>
              <w:lang w:val="en-US"/>
            </w:rPr>
            <w:t xml:space="preserve">) </w:t>
          </w:r>
          <w:r w:rsidR="00EA7160" w:rsidRPr="00095D07">
            <w:rPr>
              <w:rFonts w:ascii="Arial" w:hAnsi="Arial" w:cs="Arial"/>
              <w:sz w:val="12"/>
              <w:szCs w:val="12"/>
              <w:lang w:val="en-US"/>
            </w:rPr>
            <w:t xml:space="preserve">Starea la 04/2023 </w:t>
          </w:r>
          <w:r w:rsidR="004906F0" w:rsidRPr="00095D07">
            <w:rPr>
              <w:rFonts w:ascii="Arial" w:hAnsi="Arial" w:cs="Arial"/>
              <w:sz w:val="12"/>
              <w:szCs w:val="12"/>
              <w:lang w:val="en-US"/>
            </w:rPr>
            <w:t xml:space="preserve"> 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2DEC2678" wp14:editId="578C8CCE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095D07">
            <w:rPr>
              <w:rFonts w:ascii="Arial" w:hAnsi="Arial" w:cs="Arial"/>
              <w:sz w:val="12"/>
              <w:szCs w:val="12"/>
              <w:lang w:val="en-US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095D07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Pagina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095D07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7160" w:rsidRPr="00095D07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095D07">
                <w:rPr>
                  <w:rFonts w:ascii="Arial" w:hAnsi="Arial" w:cs="Arial"/>
                  <w:b/>
                  <w:sz w:val="12"/>
                  <w:szCs w:val="12"/>
                  <w:lang w:val="en-US"/>
                </w:rPr>
                <w:t xml:space="preserve"> de la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095D07">
                <w:rPr>
                  <w:rFonts w:ascii="Arial" w:hAnsi="Arial" w:cs="Arial"/>
                  <w:b/>
                  <w:bCs/>
                  <w:sz w:val="12"/>
                  <w:szCs w:val="12"/>
                  <w:lang w:val="en-US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EA7160" w:rsidRPr="00095D07">
                <w:rPr>
                  <w:rFonts w:ascii="Arial" w:hAnsi="Arial" w:cs="Arial"/>
                  <w:b/>
                  <w:bCs/>
                  <w:noProof/>
                  <w:sz w:val="12"/>
                  <w:szCs w:val="12"/>
                  <w:lang w:val="en-US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5145F05E" w14:textId="77777777" w:rsidR="00CB775A" w:rsidRPr="00095D07" w:rsidRDefault="00CB775A">
    <w:pPr>
      <w:pStyle w:val="Fuzeile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1DFEB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7392C06D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B5872" w14:textId="77777777" w:rsidR="00EA7160" w:rsidRDefault="00EA716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9D69" w14:textId="77777777" w:rsidR="00EA7160" w:rsidRDefault="00EA716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75FD9" w14:textId="77777777" w:rsidR="00EA7160" w:rsidRDefault="00EA716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628F"/>
    <w:multiLevelType w:val="hybridMultilevel"/>
    <w:tmpl w:val="A3F20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02B7"/>
    <w:multiLevelType w:val="hybridMultilevel"/>
    <w:tmpl w:val="86AAA9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03CBD"/>
    <w:multiLevelType w:val="hybridMultilevel"/>
    <w:tmpl w:val="D5D26F7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1029C2"/>
    <w:multiLevelType w:val="hybridMultilevel"/>
    <w:tmpl w:val="794821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BF6EA0"/>
    <w:multiLevelType w:val="hybridMultilevel"/>
    <w:tmpl w:val="A45E1DB8"/>
    <w:lvl w:ilvl="0" w:tplc="04070001">
      <w:start w:val="1"/>
      <w:numFmt w:val="bullet"/>
      <w:lvlText w:val=""/>
      <w:lvlJc w:val="left"/>
      <w:pPr>
        <w:ind w:left="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</w:abstractNum>
  <w:abstractNum w:abstractNumId="5" w15:restartNumberingAfterBreak="0">
    <w:nsid w:val="0ECB2187"/>
    <w:multiLevelType w:val="hybridMultilevel"/>
    <w:tmpl w:val="CD945D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83B3E"/>
    <w:multiLevelType w:val="hybridMultilevel"/>
    <w:tmpl w:val="F54622C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340D3"/>
    <w:multiLevelType w:val="hybridMultilevel"/>
    <w:tmpl w:val="4D2E6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35708C"/>
    <w:multiLevelType w:val="singleLevel"/>
    <w:tmpl w:val="0407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7B24882"/>
    <w:multiLevelType w:val="hybridMultilevel"/>
    <w:tmpl w:val="E402D5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906FA8"/>
    <w:multiLevelType w:val="hybridMultilevel"/>
    <w:tmpl w:val="C430E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D45EC1"/>
    <w:multiLevelType w:val="hybridMultilevel"/>
    <w:tmpl w:val="C3BA44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EC25D7"/>
    <w:multiLevelType w:val="hybridMultilevel"/>
    <w:tmpl w:val="D4962A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62951"/>
    <w:multiLevelType w:val="hybridMultilevel"/>
    <w:tmpl w:val="92CE50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80E5C"/>
    <w:multiLevelType w:val="hybridMultilevel"/>
    <w:tmpl w:val="14BE3F46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62324C"/>
    <w:multiLevelType w:val="hybridMultilevel"/>
    <w:tmpl w:val="9AAE7B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03A5B9A"/>
    <w:multiLevelType w:val="hybridMultilevel"/>
    <w:tmpl w:val="BF745EE4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1F22A2"/>
    <w:multiLevelType w:val="hybridMultilevel"/>
    <w:tmpl w:val="CB562528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D2507C"/>
    <w:multiLevelType w:val="hybridMultilevel"/>
    <w:tmpl w:val="D4B84854"/>
    <w:lvl w:ilvl="0" w:tplc="6C6E42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790C17"/>
    <w:multiLevelType w:val="hybridMultilevel"/>
    <w:tmpl w:val="1FD0B9F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3939FE"/>
    <w:multiLevelType w:val="hybridMultilevel"/>
    <w:tmpl w:val="2EDC1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85E76"/>
    <w:multiLevelType w:val="hybridMultilevel"/>
    <w:tmpl w:val="2A68218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C85D6D"/>
    <w:multiLevelType w:val="hybridMultilevel"/>
    <w:tmpl w:val="E03E40C0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76A008B"/>
    <w:multiLevelType w:val="hybridMultilevel"/>
    <w:tmpl w:val="0F78F5FC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8574EF"/>
    <w:multiLevelType w:val="hybridMultilevel"/>
    <w:tmpl w:val="961AF5C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20BE8"/>
    <w:multiLevelType w:val="hybridMultilevel"/>
    <w:tmpl w:val="CB144F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E561C"/>
    <w:multiLevelType w:val="hybridMultilevel"/>
    <w:tmpl w:val="4D8084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E66B3"/>
    <w:multiLevelType w:val="hybridMultilevel"/>
    <w:tmpl w:val="C5EA4BBC"/>
    <w:lvl w:ilvl="0" w:tplc="F5926D9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3830AD"/>
    <w:multiLevelType w:val="hybridMultilevel"/>
    <w:tmpl w:val="3FEEE5E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AA516B"/>
    <w:multiLevelType w:val="hybridMultilevel"/>
    <w:tmpl w:val="5CB02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002BEE"/>
    <w:multiLevelType w:val="hybridMultilevel"/>
    <w:tmpl w:val="FB7EAC2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F947CA5"/>
    <w:multiLevelType w:val="hybridMultilevel"/>
    <w:tmpl w:val="360CB8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1C91B51"/>
    <w:multiLevelType w:val="hybridMultilevel"/>
    <w:tmpl w:val="B1F22A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0731C5"/>
    <w:multiLevelType w:val="hybridMultilevel"/>
    <w:tmpl w:val="6C5C90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96E85"/>
    <w:multiLevelType w:val="hybridMultilevel"/>
    <w:tmpl w:val="44F862C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69E0579"/>
    <w:multiLevelType w:val="hybridMultilevel"/>
    <w:tmpl w:val="415E4872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B93F73"/>
    <w:multiLevelType w:val="hybridMultilevel"/>
    <w:tmpl w:val="C694A810"/>
    <w:lvl w:ilvl="0" w:tplc="1BEC84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E523D"/>
    <w:multiLevelType w:val="hybridMultilevel"/>
    <w:tmpl w:val="62360FDA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6021CB"/>
    <w:multiLevelType w:val="hybridMultilevel"/>
    <w:tmpl w:val="30407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52AA5"/>
    <w:multiLevelType w:val="hybridMultilevel"/>
    <w:tmpl w:val="886062CE"/>
    <w:lvl w:ilvl="0" w:tplc="6C6E42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10518468">
    <w:abstractNumId w:val="28"/>
  </w:num>
  <w:num w:numId="2" w16cid:durableId="1746760906">
    <w:abstractNumId w:val="7"/>
  </w:num>
  <w:num w:numId="3" w16cid:durableId="1239361419">
    <w:abstractNumId w:val="39"/>
  </w:num>
  <w:num w:numId="4" w16cid:durableId="1121191115">
    <w:abstractNumId w:val="34"/>
  </w:num>
  <w:num w:numId="5" w16cid:durableId="111944029">
    <w:abstractNumId w:val="11"/>
  </w:num>
  <w:num w:numId="6" w16cid:durableId="233589754">
    <w:abstractNumId w:val="20"/>
  </w:num>
  <w:num w:numId="7" w16cid:durableId="861750873">
    <w:abstractNumId w:val="3"/>
  </w:num>
  <w:num w:numId="8" w16cid:durableId="501894114">
    <w:abstractNumId w:val="17"/>
  </w:num>
  <w:num w:numId="9" w16cid:durableId="260376419">
    <w:abstractNumId w:val="31"/>
  </w:num>
  <w:num w:numId="10" w16cid:durableId="1609850369">
    <w:abstractNumId w:val="16"/>
  </w:num>
  <w:num w:numId="11" w16cid:durableId="1927960547">
    <w:abstractNumId w:val="10"/>
  </w:num>
  <w:num w:numId="12" w16cid:durableId="1371762258">
    <w:abstractNumId w:val="5"/>
  </w:num>
  <w:num w:numId="13" w16cid:durableId="336227585">
    <w:abstractNumId w:val="18"/>
  </w:num>
  <w:num w:numId="14" w16cid:durableId="1036463153">
    <w:abstractNumId w:val="9"/>
  </w:num>
  <w:num w:numId="15" w16cid:durableId="1883596458">
    <w:abstractNumId w:val="30"/>
  </w:num>
  <w:num w:numId="16" w16cid:durableId="2108111967">
    <w:abstractNumId w:val="6"/>
  </w:num>
  <w:num w:numId="17" w16cid:durableId="1636369866">
    <w:abstractNumId w:val="22"/>
  </w:num>
  <w:num w:numId="18" w16cid:durableId="1823740053">
    <w:abstractNumId w:val="21"/>
  </w:num>
  <w:num w:numId="19" w16cid:durableId="903369969">
    <w:abstractNumId w:val="2"/>
  </w:num>
  <w:num w:numId="20" w16cid:durableId="1228221614">
    <w:abstractNumId w:val="15"/>
  </w:num>
  <w:num w:numId="21" w16cid:durableId="673148386">
    <w:abstractNumId w:val="12"/>
  </w:num>
  <w:num w:numId="22" w16cid:durableId="1550148939">
    <w:abstractNumId w:val="19"/>
  </w:num>
  <w:num w:numId="23" w16cid:durableId="672073397">
    <w:abstractNumId w:val="25"/>
  </w:num>
  <w:num w:numId="24" w16cid:durableId="351149858">
    <w:abstractNumId w:val="23"/>
  </w:num>
  <w:num w:numId="25" w16cid:durableId="252786178">
    <w:abstractNumId w:val="32"/>
  </w:num>
  <w:num w:numId="26" w16cid:durableId="1641037590">
    <w:abstractNumId w:val="1"/>
  </w:num>
  <w:num w:numId="27" w16cid:durableId="1184512649">
    <w:abstractNumId w:val="35"/>
  </w:num>
  <w:num w:numId="28" w16cid:durableId="1122766738">
    <w:abstractNumId w:val="13"/>
  </w:num>
  <w:num w:numId="29" w16cid:durableId="1177767702">
    <w:abstractNumId w:val="0"/>
  </w:num>
  <w:num w:numId="30" w16cid:durableId="2113940313">
    <w:abstractNumId w:val="8"/>
  </w:num>
  <w:num w:numId="31" w16cid:durableId="1188249831">
    <w:abstractNumId w:val="38"/>
  </w:num>
  <w:num w:numId="32" w16cid:durableId="1906602000">
    <w:abstractNumId w:val="4"/>
  </w:num>
  <w:num w:numId="33" w16cid:durableId="747966459">
    <w:abstractNumId w:val="24"/>
  </w:num>
  <w:num w:numId="34" w16cid:durableId="950823156">
    <w:abstractNumId w:val="26"/>
  </w:num>
  <w:num w:numId="35" w16cid:durableId="222639952">
    <w:abstractNumId w:val="29"/>
  </w:num>
  <w:num w:numId="36" w16cid:durableId="1855725908">
    <w:abstractNumId w:val="14"/>
  </w:num>
  <w:num w:numId="37" w16cid:durableId="876772241">
    <w:abstractNumId w:val="40"/>
  </w:num>
  <w:num w:numId="38" w16cid:durableId="882982704">
    <w:abstractNumId w:val="36"/>
  </w:num>
  <w:num w:numId="39" w16cid:durableId="1596404009">
    <w:abstractNumId w:val="33"/>
  </w:num>
  <w:num w:numId="40" w16cid:durableId="1859193718">
    <w:abstractNumId w:val="37"/>
  </w:num>
  <w:num w:numId="41" w16cid:durableId="148065531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autoHyphenation/>
  <w:hyphenationZone w:val="425"/>
  <w:drawingGridHorizontalSpacing w:val="57"/>
  <w:drawingGridVerticalSpacing w:val="57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AAF"/>
    <w:rsid w:val="00002680"/>
    <w:rsid w:val="000055E5"/>
    <w:rsid w:val="0001190C"/>
    <w:rsid w:val="00013852"/>
    <w:rsid w:val="00031C67"/>
    <w:rsid w:val="00095D07"/>
    <w:rsid w:val="000C0100"/>
    <w:rsid w:val="00166E55"/>
    <w:rsid w:val="0017453A"/>
    <w:rsid w:val="0017588A"/>
    <w:rsid w:val="001973F1"/>
    <w:rsid w:val="001A1F39"/>
    <w:rsid w:val="001B1E59"/>
    <w:rsid w:val="00226CDD"/>
    <w:rsid w:val="00244A56"/>
    <w:rsid w:val="00260E67"/>
    <w:rsid w:val="00266DEE"/>
    <w:rsid w:val="002A0E45"/>
    <w:rsid w:val="002C7C83"/>
    <w:rsid w:val="002D7F0E"/>
    <w:rsid w:val="002E33F0"/>
    <w:rsid w:val="00316EC3"/>
    <w:rsid w:val="0034486D"/>
    <w:rsid w:val="003720CD"/>
    <w:rsid w:val="00385018"/>
    <w:rsid w:val="003B532E"/>
    <w:rsid w:val="003F28D2"/>
    <w:rsid w:val="00405874"/>
    <w:rsid w:val="00441072"/>
    <w:rsid w:val="00443447"/>
    <w:rsid w:val="004463AE"/>
    <w:rsid w:val="00486B43"/>
    <w:rsid w:val="004906F0"/>
    <w:rsid w:val="004B426E"/>
    <w:rsid w:val="004D1C72"/>
    <w:rsid w:val="004E2F5B"/>
    <w:rsid w:val="00537699"/>
    <w:rsid w:val="0055460E"/>
    <w:rsid w:val="00587B8C"/>
    <w:rsid w:val="005A03AD"/>
    <w:rsid w:val="005B1F15"/>
    <w:rsid w:val="00612F6F"/>
    <w:rsid w:val="00624282"/>
    <w:rsid w:val="00692AEC"/>
    <w:rsid w:val="006C6FAE"/>
    <w:rsid w:val="006F2B85"/>
    <w:rsid w:val="007546CE"/>
    <w:rsid w:val="00790F86"/>
    <w:rsid w:val="00791852"/>
    <w:rsid w:val="007B144E"/>
    <w:rsid w:val="007C5B51"/>
    <w:rsid w:val="007C6B9E"/>
    <w:rsid w:val="007F75C1"/>
    <w:rsid w:val="008264FF"/>
    <w:rsid w:val="00837585"/>
    <w:rsid w:val="008429E0"/>
    <w:rsid w:val="0084393D"/>
    <w:rsid w:val="00896F4A"/>
    <w:rsid w:val="008B426C"/>
    <w:rsid w:val="008B5D77"/>
    <w:rsid w:val="008C7CE0"/>
    <w:rsid w:val="00922D6C"/>
    <w:rsid w:val="00970A5C"/>
    <w:rsid w:val="0097245C"/>
    <w:rsid w:val="00980382"/>
    <w:rsid w:val="009C726B"/>
    <w:rsid w:val="009D3DCD"/>
    <w:rsid w:val="00A924C8"/>
    <w:rsid w:val="00A93114"/>
    <w:rsid w:val="00AC0B79"/>
    <w:rsid w:val="00AE5082"/>
    <w:rsid w:val="00B01842"/>
    <w:rsid w:val="00B61008"/>
    <w:rsid w:val="00BA3836"/>
    <w:rsid w:val="00BC1A49"/>
    <w:rsid w:val="00C261F7"/>
    <w:rsid w:val="00C30752"/>
    <w:rsid w:val="00C576E1"/>
    <w:rsid w:val="00CB775A"/>
    <w:rsid w:val="00CD71E4"/>
    <w:rsid w:val="00D11AAF"/>
    <w:rsid w:val="00D27EAE"/>
    <w:rsid w:val="00D62BE8"/>
    <w:rsid w:val="00DA7B6F"/>
    <w:rsid w:val="00DE1861"/>
    <w:rsid w:val="00DF639C"/>
    <w:rsid w:val="00E271F2"/>
    <w:rsid w:val="00E8380C"/>
    <w:rsid w:val="00EA7160"/>
    <w:rsid w:val="00EB4256"/>
    <w:rsid w:val="00EB62E4"/>
    <w:rsid w:val="00F05E3A"/>
    <w:rsid w:val="00F07343"/>
    <w:rsid w:val="00F35C9A"/>
    <w:rsid w:val="00F50E9D"/>
    <w:rsid w:val="00F55FE2"/>
    <w:rsid w:val="00FA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0E6998D7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244A5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44A5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44A5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7C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7C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554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Entlauber</vt:lpstr>
    </vt:vector>
  </TitlesOfParts>
  <Company>SVLFG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Entlauber</dc:title>
  <dc:subject/>
  <dc:creator>SVLFG</dc:creator>
  <cp:keywords>, docId:4644CC1D5B27B01222D4EA75ECE7F038</cp:keywords>
  <dc:description/>
  <cp:lastModifiedBy>Millies, Michaela</cp:lastModifiedBy>
  <cp:revision>5</cp:revision>
  <cp:lastPrinted>2020-11-26T10:37:00Z</cp:lastPrinted>
  <dcterms:created xsi:type="dcterms:W3CDTF">2025-10-17T11:20:00Z</dcterms:created>
  <dcterms:modified xsi:type="dcterms:W3CDTF">2026-04-14T12:58:00Z</dcterms:modified>
</cp:coreProperties>
</file>