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83"/>
        <w:gridCol w:w="311"/>
        <w:gridCol w:w="1808"/>
        <w:gridCol w:w="1194"/>
        <w:gridCol w:w="1484"/>
        <w:gridCol w:w="1773"/>
        <w:gridCol w:w="1183"/>
      </w:tblGrid>
      <w:tr w:rsidR="006E1553" w:rsidRPr="00D11AAF" w14:paraId="53E545DB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1D429597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E7195B4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688D7B0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obsługi</w:t>
            </w:r>
            <w:proofErr w:type="spellEnd"/>
          </w:p>
          <w:p w14:paraId="4AC71E61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z §§ 4, 9, 12 ArbSchG, §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14 GefStoffV</w:t>
            </w:r>
          </w:p>
        </w:tc>
      </w:tr>
      <w:tr w:rsidR="00DC6A35" w:rsidRPr="00D11AAF" w14:paraId="3869D046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1DB5BB8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5FE6E847" w14:textId="77777777" w:rsidR="00D11AAF" w:rsidRPr="003D6D39" w:rsidRDefault="0016166C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Ciekły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azot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 (UN 1977)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jako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środek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chłodzący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 w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zbiornikach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kriogenicznych</w:t>
            </w:r>
            <w:proofErr w:type="spellEnd"/>
          </w:p>
        </w:tc>
      </w:tr>
      <w:tr w:rsidR="00DC6A35" w:rsidRPr="00D11AAF" w14:paraId="637F248E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E67D72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00B60F8C" w14:textId="77777777" w:rsidR="00D11AAF" w:rsidRPr="004526EC" w:rsidRDefault="0016166C" w:rsidP="003D6D39">
            <w:pPr>
              <w:outlineLvl w:val="0"/>
              <w:rPr>
                <w:rFonts w:ascii="Arial" w:hAnsi="Arial" w:cs="Arial"/>
              </w:rPr>
            </w:pPr>
            <w:proofErr w:type="spellStart"/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>Przechowywanie</w:t>
            </w:r>
            <w:proofErr w:type="spellEnd"/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>schłodzonych</w:t>
            </w:r>
            <w:proofErr w:type="spellEnd"/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>próbek</w:t>
            </w:r>
            <w:proofErr w:type="spellEnd"/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 xml:space="preserve"> </w:t>
            </w:r>
            <w:proofErr w:type="spellStart"/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>medycznych</w:t>
            </w:r>
            <w:proofErr w:type="spellEnd"/>
          </w:p>
        </w:tc>
      </w:tr>
      <w:tr w:rsidR="00D11AAF" w:rsidRPr="00337FD1" w14:paraId="63400C28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1FAA4C5B" w14:textId="77777777" w:rsidR="00D11AAF" w:rsidRPr="0048604D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48604D">
              <w:rPr>
                <w:rFonts w:ascii="Arial" w:hAnsi="Arial" w:cs="Arial"/>
                <w:b/>
                <w:color w:val="FFFFFF" w:themeColor="background1"/>
                <w:lang w:val="en-US"/>
              </w:rPr>
              <w:t>Zagrożenia dla ludzi i środowiska</w:t>
            </w:r>
          </w:p>
        </w:tc>
      </w:tr>
      <w:tr w:rsidR="00B01842" w:rsidRPr="00D11AAF" w14:paraId="66D1BD32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2B1F5737" w14:textId="77777777" w:rsidR="003D6D39" w:rsidRPr="00CE2D4F" w:rsidRDefault="003D6D39" w:rsidP="003D6D39">
            <w:pPr>
              <w:ind w:left="360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6C61960B" w14:textId="77777777" w:rsidR="0016166C" w:rsidRPr="0048604D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48604D">
              <w:rPr>
                <w:rFonts w:ascii="Arial" w:hAnsi="Arial" w:cs="Arial"/>
                <w:lang w:val="en-US"/>
              </w:rPr>
              <w:t>Głęboko schłodzony gaz skroplony. Kontakt może spowodować oparzenia zimnem/odmrożenia.</w:t>
            </w:r>
          </w:p>
          <w:p w14:paraId="76C6259E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8604D">
              <w:rPr>
                <w:rFonts w:ascii="Arial" w:hAnsi="Arial" w:cs="Arial"/>
                <w:lang w:val="en-US"/>
              </w:rPr>
              <w:t xml:space="preserve">W wysokich stężeniach może działać dusząco. </w:t>
            </w:r>
            <w:proofErr w:type="spellStart"/>
            <w:r w:rsidRPr="003D6D39">
              <w:rPr>
                <w:rFonts w:ascii="Arial" w:hAnsi="Arial" w:cs="Arial"/>
              </w:rPr>
              <w:t>Bezwonny</w:t>
            </w:r>
            <w:proofErr w:type="spellEnd"/>
            <w:r w:rsidRPr="003D6D39">
              <w:rPr>
                <w:rFonts w:ascii="Arial" w:hAnsi="Arial" w:cs="Arial"/>
              </w:rPr>
              <w:t xml:space="preserve"> – nie </w:t>
            </w:r>
            <w:proofErr w:type="spellStart"/>
            <w:r w:rsidRPr="003D6D39">
              <w:rPr>
                <w:rFonts w:ascii="Arial" w:hAnsi="Arial" w:cs="Arial"/>
              </w:rPr>
              <w:t>wyczuwalny</w:t>
            </w:r>
            <w:proofErr w:type="spellEnd"/>
            <w:r w:rsidRPr="003D6D39">
              <w:rPr>
                <w:rFonts w:ascii="Arial" w:hAnsi="Arial" w:cs="Arial"/>
              </w:rPr>
              <w:t>!</w:t>
            </w:r>
          </w:p>
          <w:p w14:paraId="2A9E27E5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3D6D39">
              <w:rPr>
                <w:rFonts w:ascii="Arial" w:hAnsi="Arial" w:cs="Arial"/>
              </w:rPr>
              <w:t>Opary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cięższe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od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powietrza</w:t>
            </w:r>
            <w:proofErr w:type="spellEnd"/>
            <w:r w:rsidRPr="003D6D39">
              <w:rPr>
                <w:rFonts w:ascii="Arial" w:hAnsi="Arial" w:cs="Arial"/>
              </w:rPr>
              <w:t xml:space="preserve">. </w:t>
            </w:r>
            <w:proofErr w:type="spellStart"/>
            <w:r w:rsidRPr="003D6D39">
              <w:rPr>
                <w:rFonts w:ascii="Arial" w:hAnsi="Arial" w:cs="Arial"/>
              </w:rPr>
              <w:t>Mogą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gromadzić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się</w:t>
            </w:r>
            <w:proofErr w:type="spellEnd"/>
            <w:r w:rsidRPr="003D6D39">
              <w:rPr>
                <w:rFonts w:ascii="Arial" w:hAnsi="Arial" w:cs="Arial"/>
              </w:rPr>
              <w:t xml:space="preserve"> w </w:t>
            </w:r>
            <w:proofErr w:type="spellStart"/>
            <w:r w:rsidRPr="003D6D39">
              <w:rPr>
                <w:rFonts w:ascii="Arial" w:hAnsi="Arial" w:cs="Arial"/>
              </w:rPr>
              <w:t>zamkniętych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pomieszczeniach</w:t>
            </w:r>
            <w:proofErr w:type="spellEnd"/>
            <w:r w:rsidRPr="003D6D39">
              <w:rPr>
                <w:rFonts w:ascii="Arial" w:hAnsi="Arial" w:cs="Arial"/>
              </w:rPr>
              <w:t xml:space="preserve">, </w:t>
            </w:r>
            <w:proofErr w:type="spellStart"/>
            <w:r w:rsidRPr="003D6D39">
              <w:rPr>
                <w:rFonts w:ascii="Arial" w:hAnsi="Arial" w:cs="Arial"/>
              </w:rPr>
              <w:t>zwłaszcza</w:t>
            </w:r>
            <w:proofErr w:type="spellEnd"/>
            <w:r w:rsidRPr="003D6D39">
              <w:rPr>
                <w:rFonts w:ascii="Arial" w:hAnsi="Arial" w:cs="Arial"/>
              </w:rPr>
              <w:t xml:space="preserve"> na </w:t>
            </w:r>
            <w:proofErr w:type="spellStart"/>
            <w:r w:rsidRPr="003D6D39">
              <w:rPr>
                <w:rFonts w:ascii="Arial" w:hAnsi="Arial" w:cs="Arial"/>
              </w:rPr>
              <w:t>podłodze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lub</w:t>
            </w:r>
            <w:proofErr w:type="spellEnd"/>
            <w:r w:rsidRPr="003D6D39">
              <w:rPr>
                <w:rFonts w:ascii="Arial" w:hAnsi="Arial" w:cs="Arial"/>
              </w:rPr>
              <w:t xml:space="preserve"> w </w:t>
            </w:r>
            <w:proofErr w:type="spellStart"/>
            <w:r w:rsidRPr="003D6D39">
              <w:rPr>
                <w:rFonts w:ascii="Arial" w:hAnsi="Arial" w:cs="Arial"/>
              </w:rPr>
              <w:t>niżej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położonych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obszarach</w:t>
            </w:r>
            <w:proofErr w:type="spellEnd"/>
            <w:r w:rsidRPr="003D6D39">
              <w:rPr>
                <w:rFonts w:ascii="Arial" w:hAnsi="Arial" w:cs="Arial"/>
              </w:rPr>
              <w:t>.</w:t>
            </w:r>
          </w:p>
          <w:p w14:paraId="106D3BA9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3D6D39">
              <w:rPr>
                <w:rFonts w:ascii="Arial" w:hAnsi="Arial" w:cs="Arial"/>
              </w:rPr>
              <w:t>Tlen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zawarty</w:t>
            </w:r>
            <w:proofErr w:type="spellEnd"/>
            <w:r w:rsidRPr="003D6D39">
              <w:rPr>
                <w:rFonts w:ascii="Arial" w:hAnsi="Arial" w:cs="Arial"/>
              </w:rPr>
              <w:t xml:space="preserve"> w </w:t>
            </w:r>
            <w:proofErr w:type="spellStart"/>
            <w:r w:rsidRPr="003D6D39">
              <w:rPr>
                <w:rFonts w:ascii="Arial" w:hAnsi="Arial" w:cs="Arial"/>
              </w:rPr>
              <w:t>powietrzu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może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ulegać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kondensacji</w:t>
            </w:r>
            <w:proofErr w:type="spellEnd"/>
            <w:r w:rsidRPr="003D6D39">
              <w:rPr>
                <w:rFonts w:ascii="Arial" w:hAnsi="Arial" w:cs="Arial"/>
              </w:rPr>
              <w:t>.</w:t>
            </w:r>
          </w:p>
          <w:p w14:paraId="4996701A" w14:textId="77777777" w:rsidR="00B01842" w:rsidRPr="003D6D39" w:rsidRDefault="0016166C" w:rsidP="005126D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 xml:space="preserve">W </w:t>
            </w:r>
            <w:proofErr w:type="spellStart"/>
            <w:r w:rsidRPr="003D6D39">
              <w:rPr>
                <w:rFonts w:ascii="Arial" w:hAnsi="Arial" w:cs="Arial"/>
              </w:rPr>
              <w:t>połączeniu</w:t>
            </w:r>
            <w:proofErr w:type="spellEnd"/>
            <w:r w:rsidRPr="003D6D39">
              <w:rPr>
                <w:rFonts w:ascii="Arial" w:hAnsi="Arial" w:cs="Arial"/>
              </w:rPr>
              <w:t xml:space="preserve"> z </w:t>
            </w:r>
            <w:proofErr w:type="spellStart"/>
            <w:r w:rsidRPr="003D6D39">
              <w:rPr>
                <w:rFonts w:ascii="Arial" w:hAnsi="Arial" w:cs="Arial"/>
              </w:rPr>
              <w:t>łatwopalnymi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materiałami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istnieje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ryzyko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pożaru</w:t>
            </w:r>
            <w:proofErr w:type="spellEnd"/>
            <w:r w:rsidRPr="003D6D39">
              <w:rPr>
                <w:rFonts w:ascii="Arial" w:hAnsi="Arial" w:cs="Arial"/>
              </w:rPr>
              <w:t>/</w:t>
            </w:r>
            <w:proofErr w:type="spellStart"/>
            <w:r w:rsidRPr="003D6D39">
              <w:rPr>
                <w:rFonts w:ascii="Arial" w:hAnsi="Arial" w:cs="Arial"/>
              </w:rPr>
              <w:t>wybuchu</w:t>
            </w:r>
            <w:proofErr w:type="spellEnd"/>
            <w:r w:rsidRPr="003D6D39">
              <w:rPr>
                <w:rFonts w:ascii="Arial" w:hAnsi="Arial" w:cs="Arial"/>
              </w:rPr>
              <w:t>.</w:t>
            </w:r>
            <w:r w:rsidR="003D6D39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2B5767A5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532FE262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6F0CA157" w14:textId="77777777" w:rsidR="00B01842" w:rsidRDefault="00070084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D22486C" wp14:editId="17411414">
                  <wp:extent cx="504000" cy="504000"/>
                  <wp:effectExtent l="0" t="0" r="0" b="0"/>
                  <wp:docPr id="7" name="Bild 1" descr="RTEmagicC_5ce2e3293a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5ce2e3293a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67B58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7206B8CE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06ECAEE0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40FD7A8D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57534F62" w14:textId="77777777" w:rsidR="0016166C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6AC09A0" wp14:editId="00FA081C">
                  <wp:extent cx="504000" cy="504000"/>
                  <wp:effectExtent l="0" t="0" r="0" b="0"/>
                  <wp:docPr id="4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94C7A" w14:textId="77777777" w:rsidR="0016166C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315CA81" wp14:editId="46067069">
                  <wp:extent cx="504000" cy="504000"/>
                  <wp:effectExtent l="0" t="0" r="0" b="0"/>
                  <wp:docPr id="5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7B10D" w14:textId="77777777" w:rsidR="00070084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133E4F" wp14:editId="7D4A0382">
                  <wp:extent cx="504000" cy="504000"/>
                  <wp:effectExtent l="0" t="0" r="0" b="0"/>
                  <wp:docPr id="6" name="Bild 4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6FF333" w14:textId="77777777" w:rsidR="0016166C" w:rsidRPr="00070084" w:rsidRDefault="00070084" w:rsidP="00070084">
            <w:pPr>
              <w:rPr>
                <w:rFonts w:ascii="Arial" w:hAnsi="Arial" w:cs="Arial"/>
              </w:rPr>
            </w:pPr>
            <w:r>
              <w:rPr>
                <w:noProof/>
                <w:szCs w:val="21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B7595E1" wp14:editId="09039F6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161925</wp:posOffset>
                  </wp:positionV>
                  <wp:extent cx="614045" cy="1054100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0774" y="21080"/>
                      <wp:lineTo x="20774" y="0"/>
                      <wp:lineTo x="0" y="0"/>
                    </wp:wrapPolygon>
                  </wp:wrapTight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05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337FD1" w14:paraId="67736055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175426EB" w14:textId="77777777" w:rsidR="00B01842" w:rsidRPr="0048604D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ab/>
            </w:r>
            <w:r w:rsidRPr="0048604D">
              <w:rPr>
                <w:rFonts w:ascii="Arial" w:hAnsi="Arial" w:cs="Arial"/>
                <w:b/>
                <w:color w:val="FFFFFF" w:themeColor="background1"/>
                <w:lang w:val="en-US"/>
              </w:rPr>
              <w:t>Środki ochronne i zasady postępowania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265D399" w14:textId="77777777" w:rsidR="00B01842" w:rsidRPr="0048604D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7C7713" w:rsidRPr="00D11AAF" w14:paraId="050EC031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50438F38" w14:textId="77777777" w:rsidR="003D6D39" w:rsidRPr="00CE2D4F" w:rsidRDefault="003D6D39" w:rsidP="003D6D39">
            <w:pPr>
              <w:ind w:left="360"/>
              <w:rPr>
                <w:rFonts w:ascii="Arial" w:hAnsi="Arial" w:cs="Arial"/>
                <w:snapToGrid w:val="0"/>
                <w:sz w:val="10"/>
                <w:szCs w:val="10"/>
                <w:lang w:val="en-US"/>
              </w:rPr>
            </w:pPr>
          </w:p>
          <w:p w14:paraId="4ADA383A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Zawsze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zapewniać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odpowiednią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wentylację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30ABDD97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Transportować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wyłącznie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w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dobrze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wentylowanych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pojazdach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!</w:t>
            </w:r>
          </w:p>
          <w:p w14:paraId="4C60BF80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Przed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napełnieniem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upewnić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się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że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zbiornik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kriogeniczny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jest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suchy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369F5C94" w14:textId="77777777" w:rsidR="0016166C" w:rsidRPr="003D6D39" w:rsidRDefault="0016166C" w:rsidP="0016166C">
            <w:pPr>
              <w:rPr>
                <w:rFonts w:ascii="Arial" w:hAnsi="Arial" w:cs="Arial"/>
                <w:snapToGrid w:val="0"/>
              </w:rPr>
            </w:pPr>
          </w:p>
          <w:p w14:paraId="1AAF73C2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Ochrona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rąk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:  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używać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rękawic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ochronnych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chroniących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zimnem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57F892B8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Ochrona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oczu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: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stosować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okulary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ochronne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z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osłonami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bocznymi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chroniącymi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rozpryskami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. </w:t>
            </w:r>
          </w:p>
          <w:p w14:paraId="7621945A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Ochrona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ciała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: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Podczas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przelewania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używać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odpowiedniego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fartucha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0145360A" w14:textId="77777777" w:rsidR="0016166C" w:rsidRPr="003D6D39" w:rsidRDefault="0016166C" w:rsidP="0016166C">
            <w:pPr>
              <w:rPr>
                <w:rFonts w:ascii="Arial" w:hAnsi="Arial" w:cs="Arial"/>
                <w:snapToGrid w:val="0"/>
              </w:rPr>
            </w:pPr>
          </w:p>
          <w:p w14:paraId="5736BC21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Przed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transportem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zabezpieczyć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zbiornik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kriogeniczny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przesuwaniem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się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69DC150E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Zbiornika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nie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wolno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szczelnie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zamykać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3B20A1F0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snapToGrid w:val="0"/>
              </w:rPr>
              <w:t xml:space="preserve">W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miarę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możliwości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przestrzeń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ładunkowa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i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przedział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pasażerski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powinny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być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oddzielone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w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sposób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zapewniający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szczelność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6DF14495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Pojazdy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transportowe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oznaczyć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piktogramem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przedstawionym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prawej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stronie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</w:p>
          <w:p w14:paraId="5BE10482" w14:textId="77777777" w:rsidR="007C7713" w:rsidRPr="003D6D39" w:rsidRDefault="0016166C" w:rsidP="005126D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Więcej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szczegółów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można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uzyskać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dostawcy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który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udostępnia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kartę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charakterystyki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!</w:t>
            </w:r>
            <w:r w:rsidR="003D6D39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6276DD25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087B6747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1EFD2EC" w14:textId="77777777" w:rsidR="00B01842" w:rsidRPr="003D6D39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3D6D39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3D6D3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E65D57" w:rsidRPr="003D6D39">
              <w:rPr>
                <w:rFonts w:ascii="Arial" w:hAnsi="Arial" w:cs="Arial"/>
                <w:b/>
                <w:color w:val="FFFFFF" w:themeColor="background1"/>
              </w:rPr>
              <w:t xml:space="preserve">w </w:t>
            </w:r>
            <w:proofErr w:type="spellStart"/>
            <w:r w:rsidR="00E65D57" w:rsidRPr="003D6D39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="00E65D57" w:rsidRPr="003D6D3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E65D57" w:rsidRPr="003D6D39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</w:p>
        </w:tc>
      </w:tr>
      <w:tr w:rsidR="007C7713" w:rsidRPr="00D11AAF" w14:paraId="6BA3FDB0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0135C379" w14:textId="77777777" w:rsidR="003D6D39" w:rsidRPr="00CE2D4F" w:rsidRDefault="003D6D39" w:rsidP="003D6D39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0698A0AC" w14:textId="77777777" w:rsidR="003D6D39" w:rsidRPr="003D6D39" w:rsidRDefault="0016166C" w:rsidP="005126DF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bCs/>
                <w:snapToGrid w:val="0"/>
              </w:rPr>
              <w:t xml:space="preserve">W </w:t>
            </w:r>
            <w:proofErr w:type="spellStart"/>
            <w:r w:rsidRPr="003D6D39">
              <w:rPr>
                <w:rFonts w:ascii="Arial" w:hAnsi="Arial" w:cs="Arial"/>
                <w:b/>
                <w:bCs/>
                <w:snapToGrid w:val="0"/>
              </w:rPr>
              <w:t>przypadku</w:t>
            </w:r>
            <w:proofErr w:type="spellEnd"/>
            <w:r w:rsidRPr="003D6D39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bCs/>
                <w:snapToGrid w:val="0"/>
              </w:rPr>
              <w:t>wycieku</w:t>
            </w:r>
            <w:proofErr w:type="spellEnd"/>
            <w:r w:rsidRPr="003D6D39">
              <w:rPr>
                <w:rFonts w:ascii="Arial" w:hAnsi="Arial" w:cs="Arial"/>
                <w:b/>
                <w:bCs/>
                <w:snapToGrid w:val="0"/>
              </w:rPr>
              <w:t>/</w:t>
            </w:r>
            <w:proofErr w:type="spellStart"/>
            <w:r w:rsidRPr="003D6D39">
              <w:rPr>
                <w:rFonts w:ascii="Arial" w:hAnsi="Arial" w:cs="Arial"/>
                <w:b/>
                <w:bCs/>
                <w:snapToGrid w:val="0"/>
              </w:rPr>
              <w:t>rozlania</w:t>
            </w:r>
            <w:proofErr w:type="spellEnd"/>
            <w:r w:rsidRPr="003D6D39">
              <w:rPr>
                <w:rFonts w:ascii="Arial" w:hAnsi="Arial" w:cs="Arial"/>
                <w:b/>
                <w:bCs/>
                <w:snapToGrid w:val="0"/>
              </w:rPr>
              <w:t>:</w:t>
            </w:r>
          </w:p>
          <w:p w14:paraId="2858A44E" w14:textId="77777777" w:rsidR="007C7713" w:rsidRPr="00CE2D4F" w:rsidRDefault="003D6D39" w:rsidP="005126DF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Natychmiast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opuścić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pomieszczenie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/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pojazd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pozostawić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otwarte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drzwi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.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Zapewnić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odpowiedni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dopływ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świeżego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powietrza</w:t>
            </w:r>
            <w:proofErr w:type="spellEnd"/>
            <w:r>
              <w:rPr>
                <w:rFonts w:ascii="Arial" w:hAnsi="Arial" w:cs="Arial"/>
                <w:snapToGrid w:val="0"/>
              </w:rPr>
              <w:t xml:space="preserve">.  </w:t>
            </w:r>
            <w:r w:rsidR="005126DF">
              <w:rPr>
                <w:rFonts w:ascii="Arial" w:hAnsi="Arial" w:cs="Arial"/>
                <w:snapToGrid w:val="0"/>
              </w:rPr>
              <w:br/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Ostrzec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inne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osoby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.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Wejść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do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strefy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zagrożenia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dopiero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pomiarze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stężenia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gazu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; </w:t>
            </w:r>
            <w:r w:rsidR="005126DF">
              <w:rPr>
                <w:rFonts w:ascii="Arial" w:hAnsi="Arial" w:cs="Arial"/>
                <w:snapToGrid w:val="0"/>
              </w:rPr>
              <w:br/>
            </w:r>
            <w:r w:rsidRPr="003D6D39">
              <w:rPr>
                <w:rFonts w:ascii="Arial" w:hAnsi="Arial" w:cs="Arial"/>
                <w:snapToGrid w:val="0"/>
              </w:rPr>
              <w:t xml:space="preserve">w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przeciwnym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razie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użyć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aparatu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oddechowego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niezależnego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od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powietrza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otoczenia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. </w:t>
            </w:r>
            <w:r w:rsidR="005126DF">
              <w:rPr>
                <w:rFonts w:ascii="Arial" w:hAnsi="Arial" w:cs="Arial"/>
                <w:snapToGrid w:val="0"/>
              </w:rPr>
              <w:br/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Jeśli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jest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to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możliwe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bez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narażania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się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na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niebezpieczeństwo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,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zapobiec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dalszemu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wyciekaniu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ciekłego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azotu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!</w:t>
            </w:r>
            <w:r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14:paraId="50748185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0D483014" w14:textId="77777777" w:rsidR="00B01842" w:rsidRPr="003D6D39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3D6D39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3D6D3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25693720" w14:textId="77777777" w:rsidR="00B01842" w:rsidRPr="003D6D39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3D6D39">
              <w:rPr>
                <w:rFonts w:ascii="Arial" w:hAnsi="Arial" w:cs="Arial"/>
                <w:b/>
                <w:color w:val="FFFFFF" w:themeColor="background1"/>
              </w:rPr>
              <w:t>Numer</w:t>
            </w:r>
            <w:proofErr w:type="spellEnd"/>
            <w:r w:rsidRPr="003D6D3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color w:val="FFFFFF" w:themeColor="background1"/>
              </w:rPr>
              <w:t>alarmowy</w:t>
            </w:r>
            <w:proofErr w:type="spellEnd"/>
            <w:r w:rsidRPr="003D6D39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DD6A8F" w:rsidRPr="00D11AAF" w14:paraId="233EF6E0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20999C51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3D6D39">
              <w:rPr>
                <w:rFonts w:ascii="Arial" w:hAnsi="Arial" w:cs="Arial"/>
              </w:rPr>
              <w:t>Lokalizacja</w:t>
            </w:r>
            <w:proofErr w:type="spellEnd"/>
            <w:r w:rsidRPr="003D6D39">
              <w:rPr>
                <w:rFonts w:ascii="Arial" w:hAnsi="Arial" w:cs="Arial"/>
              </w:rPr>
              <w:t xml:space="preserve"> Telefon:</w:t>
            </w:r>
          </w:p>
          <w:p w14:paraId="400E9077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09C8F22F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3D6D39">
              <w:rPr>
                <w:rFonts w:ascii="Arial" w:hAnsi="Arial" w:cs="Arial"/>
              </w:rPr>
              <w:t>Pierwsza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pomoc</w:t>
            </w:r>
            <w:proofErr w:type="spellEnd"/>
            <w:r w:rsidRPr="003D6D39">
              <w:rPr>
                <w:rFonts w:ascii="Arial" w:hAnsi="Arial" w:cs="Arial"/>
              </w:rPr>
              <w:t>:</w:t>
            </w:r>
          </w:p>
          <w:p w14:paraId="7CFFBD74" w14:textId="77777777" w:rsidR="00B01842" w:rsidRPr="003D6D39" w:rsidRDefault="00B01842" w:rsidP="0001190C">
            <w:pPr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7A13F6CF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3D6D39">
              <w:rPr>
                <w:rFonts w:ascii="Arial" w:hAnsi="Arial" w:cs="Arial"/>
              </w:rPr>
              <w:t>Lokalizacja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apteczki</w:t>
            </w:r>
            <w:proofErr w:type="spellEnd"/>
            <w:r w:rsidRPr="003D6D39">
              <w:rPr>
                <w:rFonts w:ascii="Arial" w:hAnsi="Arial" w:cs="Arial"/>
              </w:rPr>
              <w:t>:</w:t>
            </w:r>
            <w:r w:rsidRPr="003D6D39">
              <w:rPr>
                <w:rFonts w:ascii="Arial" w:hAnsi="Arial" w:cs="Arial"/>
              </w:rPr>
              <w:br/>
            </w: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6AF06426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B06CA8B" wp14:editId="5E5DC91D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32ECE239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4191A699" w14:textId="77777777" w:rsidR="003D6D39" w:rsidRPr="00CE2D4F" w:rsidRDefault="003D6D39" w:rsidP="003D6D39">
            <w:pPr>
              <w:ind w:left="360"/>
              <w:rPr>
                <w:rFonts w:ascii="Arial" w:hAnsi="Arial" w:cs="Arial"/>
                <w:bCs/>
                <w:snapToGrid w:val="0"/>
                <w:sz w:val="10"/>
                <w:szCs w:val="10"/>
              </w:rPr>
            </w:pPr>
          </w:p>
          <w:p w14:paraId="0BB11068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3D6D39">
              <w:rPr>
                <w:rFonts w:ascii="Arial" w:hAnsi="Arial" w:cs="Arial"/>
                <w:bCs/>
                <w:snapToGrid w:val="0"/>
              </w:rPr>
              <w:t xml:space="preserve">W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przypadku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kontaktu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ciała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z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ciekłym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azotem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przenieść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poszkodowaną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osobę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(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osoby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) w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ciepłe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miejsce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>!</w:t>
            </w:r>
          </w:p>
          <w:p w14:paraId="22CF0A93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Osoby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nieprzytomne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przenieść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na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świeże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powietrze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,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zapewniając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sobie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ochronę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.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Należy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zdjąć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ubrania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utrudniające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krążenie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krwi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i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utrudniające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Cs/>
                <w:snapToGrid w:val="0"/>
              </w:rPr>
              <w:t>dostęp</w:t>
            </w:r>
            <w:proofErr w:type="spellEnd"/>
            <w:r w:rsidRPr="003D6D39">
              <w:rPr>
                <w:rFonts w:ascii="Arial" w:hAnsi="Arial" w:cs="Arial"/>
                <w:bCs/>
                <w:snapToGrid w:val="0"/>
              </w:rPr>
              <w:t xml:space="preserve"> do ran.</w:t>
            </w:r>
          </w:p>
          <w:p w14:paraId="7BD563FE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 xml:space="preserve">W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przypadku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kontaktu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z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oczami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: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przepłukać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wodą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przez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15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minut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.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Zawsze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zgłosić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się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do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okulisty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!</w:t>
            </w:r>
          </w:p>
          <w:p w14:paraId="446A0920" w14:textId="77777777" w:rsidR="003D6D39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 xml:space="preserve">W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przypadku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kontaktu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ze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napToGrid w:val="0"/>
              </w:rPr>
              <w:t>skórą</w:t>
            </w:r>
            <w:proofErr w:type="spellEnd"/>
            <w:r w:rsidRPr="003D6D39">
              <w:rPr>
                <w:rFonts w:ascii="Arial" w:hAnsi="Arial" w:cs="Arial"/>
                <w:b/>
                <w:snapToGrid w:val="0"/>
              </w:rPr>
              <w:t xml:space="preserve">: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opłukać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dotknięte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zimnem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oparzeniem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miejsca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skóry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dużą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ilością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letniej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wody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, a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następnie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przykryć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luźno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sterylnym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materiałem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opatrunkowym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.</w:t>
            </w:r>
            <w:r w:rsidR="003D6D39">
              <w:rPr>
                <w:rFonts w:ascii="Arial" w:hAnsi="Arial" w:cs="Arial"/>
                <w:snapToGrid w:val="0"/>
              </w:rPr>
              <w:br/>
            </w:r>
            <w:r w:rsidR="003D6D39">
              <w:rPr>
                <w:rFonts w:ascii="Arial" w:hAnsi="Arial" w:cs="Arial"/>
                <w:snapToGrid w:val="0"/>
              </w:rPr>
              <w:br/>
            </w:r>
            <w:proofErr w:type="spellStart"/>
            <w:r w:rsidRPr="003D6D39">
              <w:rPr>
                <w:rFonts w:ascii="Arial" w:hAnsi="Arial" w:cs="Arial"/>
              </w:rPr>
              <w:t>Lekarz</w:t>
            </w:r>
            <w:proofErr w:type="spellEnd"/>
            <w:r w:rsidRPr="003D6D39">
              <w:rPr>
                <w:rFonts w:ascii="Arial" w:hAnsi="Arial" w:cs="Arial"/>
              </w:rPr>
              <w:t>: ……………………………………</w:t>
            </w:r>
            <w:proofErr w:type="gramStart"/>
            <w:r w:rsidRPr="003D6D39">
              <w:rPr>
                <w:rFonts w:ascii="Arial" w:hAnsi="Arial" w:cs="Arial"/>
              </w:rPr>
              <w:t>…….</w:t>
            </w:r>
            <w:proofErr w:type="gramEnd"/>
            <w:r w:rsidR="003D6D39">
              <w:rPr>
                <w:rFonts w:ascii="Arial" w:hAnsi="Arial" w:cs="Arial"/>
              </w:rPr>
              <w:br/>
            </w:r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Centrum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informacji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toksykologicznej</w:t>
            </w:r>
            <w:proofErr w:type="spellEnd"/>
            <w:r w:rsidRPr="003D6D39">
              <w:rPr>
                <w:rFonts w:ascii="Arial" w:hAnsi="Arial" w:cs="Arial"/>
                <w:b/>
                <w:sz w:val="24"/>
                <w:szCs w:val="24"/>
              </w:rPr>
              <w:t>: 0228/ 19240</w:t>
            </w:r>
            <w:r w:rsidRPr="003D6D39">
              <w:rPr>
                <w:rFonts w:ascii="Arial" w:hAnsi="Arial" w:cs="Arial"/>
              </w:rPr>
              <w:t xml:space="preserve">      </w:t>
            </w:r>
            <w:r w:rsidR="003D6D39">
              <w:rPr>
                <w:rFonts w:ascii="Arial" w:hAnsi="Arial" w:cs="Arial"/>
              </w:rPr>
              <w:br/>
            </w:r>
          </w:p>
        </w:tc>
      </w:tr>
      <w:tr w:rsidR="0001190C" w:rsidRPr="00D11AAF" w14:paraId="1A79FF56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4AF7721" w14:textId="77777777" w:rsidR="0001190C" w:rsidRPr="003D6D39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3D6D39">
              <w:rPr>
                <w:rFonts w:ascii="Arial" w:hAnsi="Arial" w:cs="Arial"/>
                <w:b/>
                <w:color w:val="FFFFFF" w:themeColor="background1"/>
              </w:rPr>
              <w:t>Właściwa</w:t>
            </w:r>
            <w:proofErr w:type="spellEnd"/>
            <w:r w:rsidRPr="003D6D3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01190C" w:rsidRPr="003D6D39">
              <w:rPr>
                <w:rFonts w:ascii="Arial" w:hAnsi="Arial" w:cs="Arial"/>
                <w:b/>
                <w:color w:val="FFFFFF" w:themeColor="background1"/>
              </w:rPr>
              <w:t>utylizacja</w:t>
            </w:r>
            <w:proofErr w:type="spellEnd"/>
          </w:p>
        </w:tc>
      </w:tr>
      <w:tr w:rsidR="007C7713" w:rsidRPr="00D11AAF" w14:paraId="76D1A976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545519E" w14:textId="77777777" w:rsidR="003D6D39" w:rsidRPr="00CE2D4F" w:rsidRDefault="003D6D39" w:rsidP="003D6D39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5F591042" w14:textId="77777777" w:rsidR="007C7713" w:rsidRPr="003D6D39" w:rsidRDefault="0016166C" w:rsidP="005126DF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 xml:space="preserve">Nie </w:t>
            </w:r>
            <w:proofErr w:type="spellStart"/>
            <w:r w:rsidRPr="003D6D39">
              <w:rPr>
                <w:rFonts w:ascii="Arial" w:hAnsi="Arial" w:cs="Arial"/>
              </w:rPr>
              <w:t>wylewać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rozlanego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ciekłego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azotu</w:t>
            </w:r>
            <w:proofErr w:type="spellEnd"/>
            <w:r w:rsidRPr="003D6D39">
              <w:rPr>
                <w:rFonts w:ascii="Arial" w:hAnsi="Arial" w:cs="Arial"/>
              </w:rPr>
              <w:t xml:space="preserve">, </w:t>
            </w:r>
            <w:proofErr w:type="spellStart"/>
            <w:r w:rsidRPr="003D6D39">
              <w:rPr>
                <w:rFonts w:ascii="Arial" w:hAnsi="Arial" w:cs="Arial"/>
              </w:rPr>
              <w:t>tylko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pozostawić</w:t>
            </w:r>
            <w:proofErr w:type="spellEnd"/>
            <w:r w:rsidRPr="003D6D39">
              <w:rPr>
                <w:rFonts w:ascii="Arial" w:hAnsi="Arial" w:cs="Arial"/>
              </w:rPr>
              <w:t xml:space="preserve"> do </w:t>
            </w:r>
            <w:proofErr w:type="spellStart"/>
            <w:r w:rsidRPr="003D6D39">
              <w:rPr>
                <w:rFonts w:ascii="Arial" w:hAnsi="Arial" w:cs="Arial"/>
              </w:rPr>
              <w:t>odparowania</w:t>
            </w:r>
            <w:proofErr w:type="spellEnd"/>
            <w:r w:rsidRPr="003D6D39">
              <w:rPr>
                <w:rFonts w:ascii="Arial" w:hAnsi="Arial" w:cs="Arial"/>
              </w:rPr>
              <w:t xml:space="preserve"> w </w:t>
            </w:r>
            <w:proofErr w:type="spellStart"/>
            <w:r w:rsidRPr="003D6D39">
              <w:rPr>
                <w:rFonts w:ascii="Arial" w:hAnsi="Arial" w:cs="Arial"/>
              </w:rPr>
              <w:t>świeżym</w:t>
            </w:r>
            <w:proofErr w:type="spellEnd"/>
            <w:r w:rsidRPr="003D6D39">
              <w:rPr>
                <w:rFonts w:ascii="Arial" w:hAnsi="Arial" w:cs="Arial"/>
              </w:rPr>
              <w:t xml:space="preserve"> </w:t>
            </w:r>
            <w:proofErr w:type="spellStart"/>
            <w:r w:rsidRPr="003D6D39">
              <w:rPr>
                <w:rFonts w:ascii="Arial" w:hAnsi="Arial" w:cs="Arial"/>
              </w:rPr>
              <w:t>powietrzu</w:t>
            </w:r>
            <w:proofErr w:type="spellEnd"/>
            <w:r w:rsidRPr="003D6D39">
              <w:rPr>
                <w:rFonts w:ascii="Arial" w:hAnsi="Arial" w:cs="Arial"/>
              </w:rPr>
              <w:t>!</w:t>
            </w:r>
            <w:r w:rsidR="003D6D39">
              <w:rPr>
                <w:rFonts w:ascii="Arial" w:hAnsi="Arial" w:cs="Arial"/>
              </w:rPr>
              <w:br/>
            </w:r>
          </w:p>
        </w:tc>
      </w:tr>
      <w:tr w:rsidR="00642467" w:rsidRPr="00D11AAF" w14:paraId="28350661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645F0CE0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2D7DD4B4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4F55C35F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osoby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odpowiedzialnej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42467" w:rsidRPr="00D11AAF" w14:paraId="32A28205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15427C2D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Potwierdza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się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że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treść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niniejszej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instrukcji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obsługi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jest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zgodna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warunkami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eksploatacji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wynikami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oceny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ryzyka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1F62D216" w14:textId="77777777" w:rsidR="0073579A" w:rsidRDefault="0073579A" w:rsidP="0016166C">
      <w:pPr>
        <w:rPr>
          <w:rFonts w:ascii="Arial" w:hAnsi="Arial" w:cs="Arial"/>
          <w:sz w:val="2"/>
          <w:szCs w:val="2"/>
        </w:rPr>
      </w:pPr>
    </w:p>
    <w:sectPr w:rsidR="0073579A" w:rsidSect="007D496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4189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7855710B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6ADBFE15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2E6EC72E" w14:textId="77777777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Służba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ds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.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bezpieczeństwa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technicznego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2A510BB" wp14:editId="017FA609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16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16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4AF6BAF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2C8D86C1" w14:textId="77777777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B18AC0E" w14:textId="3DD02471" w:rsidR="007D496A" w:rsidRPr="00C42B89" w:rsidRDefault="00CE2D4F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512E115" wp14:editId="7051E14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  <w:r w:rsidR="007D496A">
            <w:rPr>
              <w:rFonts w:ascii="Arial" w:hAnsi="Arial" w:cs="Arial"/>
              <w:sz w:val="12"/>
              <w:szCs w:val="12"/>
            </w:rPr>
            <w:tab/>
          </w:r>
        </w:p>
      </w:tc>
    </w:tr>
  </w:tbl>
  <w:p w14:paraId="4C7762B8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2702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21FE4B41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5908"/>
    <w:multiLevelType w:val="hybridMultilevel"/>
    <w:tmpl w:val="B4362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E72EE"/>
    <w:multiLevelType w:val="hybridMultilevel"/>
    <w:tmpl w:val="E8B63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1620301">
    <w:abstractNumId w:val="1"/>
  </w:num>
  <w:num w:numId="2" w16cid:durableId="2067752666">
    <w:abstractNumId w:val="5"/>
  </w:num>
  <w:num w:numId="3" w16cid:durableId="2018582576">
    <w:abstractNumId w:val="4"/>
  </w:num>
  <w:num w:numId="4" w16cid:durableId="1743286290">
    <w:abstractNumId w:val="0"/>
  </w:num>
  <w:num w:numId="5" w16cid:durableId="1834836012">
    <w:abstractNumId w:val="2"/>
  </w:num>
  <w:num w:numId="6" w16cid:durableId="141967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00D42"/>
    <w:rsid w:val="0001190C"/>
    <w:rsid w:val="000523CB"/>
    <w:rsid w:val="00063111"/>
    <w:rsid w:val="00070084"/>
    <w:rsid w:val="0016166C"/>
    <w:rsid w:val="001973F1"/>
    <w:rsid w:val="001A1F39"/>
    <w:rsid w:val="001B4CCF"/>
    <w:rsid w:val="002263FB"/>
    <w:rsid w:val="00311AA8"/>
    <w:rsid w:val="00337FD1"/>
    <w:rsid w:val="00371579"/>
    <w:rsid w:val="00377CD5"/>
    <w:rsid w:val="003D6D39"/>
    <w:rsid w:val="0048604D"/>
    <w:rsid w:val="004E4A85"/>
    <w:rsid w:val="005126DF"/>
    <w:rsid w:val="00642467"/>
    <w:rsid w:val="00665D4A"/>
    <w:rsid w:val="006E1553"/>
    <w:rsid w:val="00720E94"/>
    <w:rsid w:val="00724AB7"/>
    <w:rsid w:val="0073579A"/>
    <w:rsid w:val="00762823"/>
    <w:rsid w:val="007A0433"/>
    <w:rsid w:val="007C7713"/>
    <w:rsid w:val="007D496A"/>
    <w:rsid w:val="008D01E2"/>
    <w:rsid w:val="008E094E"/>
    <w:rsid w:val="00962DD4"/>
    <w:rsid w:val="009F5CDE"/>
    <w:rsid w:val="00A447BC"/>
    <w:rsid w:val="00A905B5"/>
    <w:rsid w:val="00AB7122"/>
    <w:rsid w:val="00AC0B79"/>
    <w:rsid w:val="00AE5DC2"/>
    <w:rsid w:val="00B01842"/>
    <w:rsid w:val="00C135E0"/>
    <w:rsid w:val="00C25321"/>
    <w:rsid w:val="00C576E1"/>
    <w:rsid w:val="00C85DDF"/>
    <w:rsid w:val="00CE2D4F"/>
    <w:rsid w:val="00D11AAF"/>
    <w:rsid w:val="00D12AA6"/>
    <w:rsid w:val="00D575CB"/>
    <w:rsid w:val="00DC6A35"/>
    <w:rsid w:val="00DD6A8F"/>
    <w:rsid w:val="00DE5388"/>
    <w:rsid w:val="00E16704"/>
    <w:rsid w:val="00E65D57"/>
    <w:rsid w:val="00E65F86"/>
    <w:rsid w:val="00E800D2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17577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16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Ciekły azot (UN 1977) jako środek chłodzący w zbiornikach kri-ogenicznych</vt:lpstr>
    </vt:vector>
  </TitlesOfParts>
  <Company>SVLFG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Ciekły azot (UN 1977) jako środek chłodzący w zbiornikach kri-ogenicznych</dc:title>
  <dc:subject>Betriebsanweisung Fluessigstickstoff</dc:subject>
  <dc:creator/>
  <cp:keywords/>
  <dc:description/>
  <cp:lastModifiedBy>Fuhrmann, Antje</cp:lastModifiedBy>
  <cp:revision>4</cp:revision>
  <cp:lastPrinted>2020-11-26T10:37:00Z</cp:lastPrinted>
  <dcterms:created xsi:type="dcterms:W3CDTF">2025-11-07T12:23:00Z</dcterms:created>
  <dcterms:modified xsi:type="dcterms:W3CDTF">2025-12-19T06:48:00Z</dcterms:modified>
</cp:coreProperties>
</file>