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23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"/>
        <w:gridCol w:w="992"/>
        <w:gridCol w:w="613"/>
        <w:gridCol w:w="850"/>
        <w:gridCol w:w="851"/>
        <w:gridCol w:w="1702"/>
        <w:gridCol w:w="1701"/>
        <w:gridCol w:w="849"/>
        <w:gridCol w:w="452"/>
        <w:gridCol w:w="400"/>
        <w:gridCol w:w="1845"/>
        <w:gridCol w:w="165"/>
        <w:gridCol w:w="31"/>
      </w:tblGrid>
      <w:tr w:rsidR="00DF7B60" w:rsidRPr="00C17987" w14:paraId="177004A7" w14:textId="77777777" w:rsidTr="00713DD1">
        <w:trPr>
          <w:trHeight w:hRule="exact" w:val="14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DC0170B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D40FC2D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1173BDD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3606E52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574FBE2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3EFDA81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39E52B0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4BD7233F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095A6CED" w14:textId="77777777" w:rsidTr="00713DD1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3F6F2933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2455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268C5BA7" w14:textId="77777777" w:rsidR="00285F7C" w:rsidRPr="00AC5EBE" w:rsidRDefault="00285F7C" w:rsidP="0002364E">
            <w:pPr>
              <w:rPr>
                <w:rFonts w:cs="Arial"/>
                <w:b/>
                <w:sz w:val="22"/>
                <w:szCs w:val="22"/>
              </w:rPr>
            </w:pPr>
            <w:r w:rsidRPr="00AC5EBE">
              <w:rPr>
                <w:rFonts w:cs="Arial"/>
                <w:b/>
                <w:sz w:val="22"/>
                <w:szCs w:val="22"/>
              </w:rPr>
              <w:t>Arbeitsbereich:</w:t>
            </w:r>
          </w:p>
          <w:p w14:paraId="71A4CC23" w14:textId="77777777" w:rsidR="00085AA9" w:rsidRPr="00B763E2" w:rsidRDefault="00131179" w:rsidP="00B763E2">
            <w:pPr>
              <w:pStyle w:val="Listenabsatz"/>
              <w:numPr>
                <w:ilvl w:val="0"/>
                <w:numId w:val="12"/>
              </w:numPr>
              <w:ind w:left="360"/>
              <w:rPr>
                <w:rFonts w:cs="Arial"/>
                <w:b/>
                <w:sz w:val="20"/>
              </w:rPr>
            </w:pPr>
            <w:r w:rsidRPr="00AC5EBE">
              <w:rPr>
                <w:rFonts w:cs="Arial"/>
                <w:sz w:val="22"/>
                <w:szCs w:val="22"/>
              </w:rPr>
              <w:t xml:space="preserve">Umgang mit </w:t>
            </w:r>
            <w:r w:rsidR="007244BE">
              <w:rPr>
                <w:rFonts w:cs="Arial"/>
                <w:sz w:val="22"/>
                <w:szCs w:val="22"/>
              </w:rPr>
              <w:br/>
            </w:r>
            <w:r w:rsidRPr="00AC5EBE">
              <w:rPr>
                <w:rFonts w:cs="Arial"/>
                <w:sz w:val="22"/>
                <w:szCs w:val="22"/>
              </w:rPr>
              <w:t>Leichen</w:t>
            </w: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385CF0" w14:textId="77777777" w:rsidR="00285F7C" w:rsidRPr="00C17A88" w:rsidRDefault="00285F7C" w:rsidP="0002364E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C17A88">
              <w:rPr>
                <w:rFonts w:cs="Arial"/>
                <w:b/>
                <w:sz w:val="40"/>
                <w:szCs w:val="40"/>
              </w:rPr>
              <w:t>Betriebsanweisung</w:t>
            </w:r>
          </w:p>
        </w:tc>
        <w:tc>
          <w:tcPr>
            <w:tcW w:w="269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5257B4" w14:textId="77777777" w:rsidR="00186247" w:rsidRPr="00AC5EBE" w:rsidRDefault="00186247" w:rsidP="00186247">
            <w:pPr>
              <w:rPr>
                <w:rFonts w:cs="Arial"/>
                <w:b/>
                <w:sz w:val="22"/>
                <w:szCs w:val="22"/>
              </w:rPr>
            </w:pPr>
            <w:r w:rsidRPr="00AC5EBE">
              <w:rPr>
                <w:rFonts w:cs="Arial"/>
                <w:b/>
                <w:sz w:val="22"/>
                <w:szCs w:val="22"/>
              </w:rPr>
              <w:t>Tätigkeit:</w:t>
            </w:r>
          </w:p>
          <w:p w14:paraId="54FB592D" w14:textId="77777777" w:rsidR="007B29F8" w:rsidRPr="00186247" w:rsidRDefault="00131179" w:rsidP="00B763E2">
            <w:pPr>
              <w:pStyle w:val="Listenabsatz"/>
              <w:numPr>
                <w:ilvl w:val="0"/>
                <w:numId w:val="12"/>
              </w:numPr>
              <w:ind w:left="360"/>
              <w:rPr>
                <w:rFonts w:cs="Arial"/>
                <w:b/>
                <w:sz w:val="20"/>
              </w:rPr>
            </w:pPr>
            <w:r w:rsidRPr="00AC5EBE">
              <w:rPr>
                <w:rFonts w:cs="Arial"/>
                <w:sz w:val="22"/>
                <w:szCs w:val="22"/>
              </w:rPr>
              <w:t xml:space="preserve">Tätigkeiten im </w:t>
            </w:r>
            <w:r w:rsidR="007244BE">
              <w:rPr>
                <w:rFonts w:cs="Arial"/>
                <w:sz w:val="22"/>
                <w:szCs w:val="22"/>
              </w:rPr>
              <w:br/>
            </w:r>
            <w:r w:rsidRPr="00AC5EBE">
              <w:rPr>
                <w:rFonts w:cs="Arial"/>
                <w:sz w:val="22"/>
                <w:szCs w:val="22"/>
              </w:rPr>
              <w:t xml:space="preserve">Friedhofs- und </w:t>
            </w:r>
            <w:r w:rsidR="007244BE">
              <w:rPr>
                <w:rFonts w:cs="Arial"/>
                <w:sz w:val="22"/>
                <w:szCs w:val="22"/>
              </w:rPr>
              <w:br/>
            </w:r>
            <w:r w:rsidRPr="00AC5EBE">
              <w:rPr>
                <w:rFonts w:cs="Arial"/>
                <w:sz w:val="22"/>
                <w:szCs w:val="22"/>
              </w:rPr>
              <w:t>Bestattungsgewerbe sowie im Krematorium</w:t>
            </w: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998E372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455042D2" w14:textId="77777777" w:rsidTr="00713DD1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6D1171C6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46A32D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DEEE511" w14:textId="77777777" w:rsidR="00285F7C" w:rsidRPr="00C17987" w:rsidRDefault="00285F7C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0D69058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26C71A2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2A44A709" w14:textId="77777777" w:rsidTr="00713DD1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33204C94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269EE2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AA2B20" w14:textId="77777777" w:rsidR="00285F7C" w:rsidRPr="00C17987" w:rsidRDefault="00285F7C" w:rsidP="0002364E">
            <w:pPr>
              <w:jc w:val="center"/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gemäß §</w:t>
            </w:r>
            <w:r w:rsidR="005E461A">
              <w:rPr>
                <w:rFonts w:cs="Arial"/>
                <w:b/>
                <w:sz w:val="20"/>
              </w:rPr>
              <w:t xml:space="preserve"> </w:t>
            </w:r>
            <w:r w:rsidRPr="00C17987">
              <w:rPr>
                <w:rFonts w:cs="Arial"/>
                <w:b/>
                <w:sz w:val="20"/>
              </w:rPr>
              <w:t>1</w:t>
            </w:r>
            <w:r w:rsidR="00BB0FBD">
              <w:rPr>
                <w:rFonts w:cs="Arial"/>
                <w:b/>
                <w:sz w:val="20"/>
              </w:rPr>
              <w:t>4</w:t>
            </w:r>
            <w:r w:rsidRPr="00C17987">
              <w:rPr>
                <w:rFonts w:cs="Arial"/>
                <w:b/>
                <w:sz w:val="20"/>
              </w:rPr>
              <w:t xml:space="preserve"> BioStoffV</w:t>
            </w: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0456189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0BBA8BA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17A6A986" w14:textId="77777777" w:rsidTr="00713DD1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26C8D857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22053CE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3BC347" w14:textId="77777777" w:rsidR="005B67F1" w:rsidRPr="005B67F1" w:rsidRDefault="005B67F1" w:rsidP="005B67F1">
            <w:pPr>
              <w:jc w:val="center"/>
              <w:rPr>
                <w:rFonts w:cs="Arial"/>
                <w:b/>
                <w:sz w:val="4"/>
                <w:szCs w:val="4"/>
              </w:rPr>
            </w:pPr>
          </w:p>
          <w:p w14:paraId="68BF5289" w14:textId="77777777" w:rsidR="00285F7C" w:rsidRPr="00AC5EBE" w:rsidRDefault="00AC5EBE" w:rsidP="00AC5EBE">
            <w:pPr>
              <w:rPr>
                <w:rFonts w:cs="Arial"/>
                <w:b/>
                <w:sz w:val="22"/>
                <w:szCs w:val="22"/>
              </w:rPr>
            </w:pPr>
            <w:r w:rsidRPr="00AC5EBE">
              <w:rPr>
                <w:rFonts w:cs="Arial"/>
                <w:b/>
                <w:sz w:val="22"/>
                <w:szCs w:val="22"/>
              </w:rPr>
              <w:t>Firma</w:t>
            </w:r>
            <w:r w:rsidR="009E534F" w:rsidRPr="00AC5EBE">
              <w:rPr>
                <w:rFonts w:cs="Arial"/>
                <w:b/>
                <w:sz w:val="22"/>
                <w:szCs w:val="22"/>
              </w:rPr>
              <w:t>:</w:t>
            </w: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14:paraId="0ECE3727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8267D6E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6AEA5E9A" w14:textId="77777777" w:rsidTr="00713DD1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6FC234D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33BE3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CD2418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3EE8224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0035541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4A84EDA8" w14:textId="77777777" w:rsidTr="00713DD1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3C3C186E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820FB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2FFC8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83B7CFC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D36CDE0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4003D3" w:rsidRPr="00C17987" w14:paraId="7C2EC117" w14:textId="77777777" w:rsidTr="00713DD1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89E135B" w14:textId="77777777" w:rsidR="004003D3" w:rsidRPr="00C17987" w:rsidRDefault="004003D3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center"/>
          </w:tcPr>
          <w:p w14:paraId="13597549" w14:textId="77777777" w:rsidR="004003D3" w:rsidRPr="00C17A88" w:rsidRDefault="00480345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Biologischer Arbeitsstoff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9F52238" w14:textId="77777777" w:rsidR="004003D3" w:rsidRPr="00C17987" w:rsidRDefault="004003D3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6A04CD8A" w14:textId="77777777" w:rsidTr="00713DD1">
        <w:trPr>
          <w:trHeight w:hRule="exact"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28B28E23" w14:textId="77777777" w:rsidR="0072651C" w:rsidRPr="00C17987" w:rsidRDefault="0072651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10255" w:type="dxa"/>
            <w:gridSpan w:val="10"/>
            <w:vMerge w:val="restart"/>
            <w:shd w:val="clear" w:color="auto" w:fill="auto"/>
            <w:noWrap/>
            <w:vAlign w:val="center"/>
          </w:tcPr>
          <w:p w14:paraId="65039514" w14:textId="77777777" w:rsidR="0072651C" w:rsidRPr="00AD0D92" w:rsidRDefault="00AD0D92" w:rsidP="00AD0D9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Cs w:val="24"/>
              </w:rPr>
            </w:pPr>
            <w:r w:rsidRPr="00AD0D92">
              <w:rPr>
                <w:rFonts w:cs="Arial"/>
                <w:b/>
                <w:szCs w:val="24"/>
              </w:rPr>
              <w:t xml:space="preserve">Hepatitis-B-Virus und Hepatitis-C-Virus </w:t>
            </w:r>
            <w:r>
              <w:rPr>
                <w:rFonts w:cs="Arial"/>
                <w:b/>
                <w:szCs w:val="24"/>
              </w:rPr>
              <w:t>–</w:t>
            </w:r>
            <w:r w:rsidRPr="00AD0D92">
              <w:rPr>
                <w:rFonts w:cs="Arial"/>
                <w:b/>
                <w:szCs w:val="24"/>
              </w:rPr>
              <w:t xml:space="preserve"> Risikogruppe 3</w:t>
            </w: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57AFB3A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67393F98" w14:textId="77777777" w:rsidTr="00713DD1">
        <w:trPr>
          <w:trHeight w:hRule="exact"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554E0F6F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vMerge/>
            <w:shd w:val="clear" w:color="auto" w:fill="auto"/>
            <w:noWrap/>
            <w:vAlign w:val="bottom"/>
          </w:tcPr>
          <w:p w14:paraId="2EB2E92C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0A7FA47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5FF476FD" w14:textId="77777777" w:rsidTr="00713DD1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1A49A734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vMerge/>
            <w:shd w:val="clear" w:color="auto" w:fill="auto"/>
            <w:noWrap/>
            <w:vAlign w:val="center"/>
          </w:tcPr>
          <w:p w14:paraId="16A02878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93D4E60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9B674F" w:rsidRPr="00C17987" w14:paraId="23F07093" w14:textId="77777777" w:rsidTr="00713DD1">
        <w:trPr>
          <w:trHeight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085B801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64F0CE03" w14:textId="77777777" w:rsidR="009B674F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Gefahren für die Beschäftigten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51C2628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5EDA8B52" w14:textId="77777777" w:rsidTr="00713DD1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5A1B790A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AFF52F7" w14:textId="77777777" w:rsidR="00A374D5" w:rsidRDefault="00A374D5" w:rsidP="0002364E">
            <w:pPr>
              <w:rPr>
                <w:rFonts w:cs="Arial"/>
                <w:sz w:val="20"/>
              </w:rPr>
            </w:pPr>
          </w:p>
          <w:p w14:paraId="601EC1DE" w14:textId="77777777" w:rsidR="00734BA0" w:rsidRDefault="00734BA0" w:rsidP="0002364E">
            <w:pPr>
              <w:rPr>
                <w:rFonts w:cs="Arial"/>
                <w:sz w:val="20"/>
              </w:rPr>
            </w:pPr>
          </w:p>
          <w:p w14:paraId="17005078" w14:textId="77777777" w:rsidR="00734BA0" w:rsidRDefault="00734BA0" w:rsidP="0002364E">
            <w:pPr>
              <w:rPr>
                <w:rFonts w:cs="Arial"/>
                <w:sz w:val="20"/>
              </w:rPr>
            </w:pPr>
          </w:p>
          <w:p w14:paraId="021BD7E0" w14:textId="77777777" w:rsidR="00734BA0" w:rsidRPr="00C17987" w:rsidRDefault="00734BA0" w:rsidP="0002364E">
            <w:pPr>
              <w:rPr>
                <w:rFonts w:cs="Arial"/>
                <w:sz w:val="20"/>
              </w:rPr>
            </w:pPr>
          </w:p>
          <w:p w14:paraId="01355C68" w14:textId="77777777" w:rsidR="007244BE" w:rsidRDefault="007244BE" w:rsidP="0002364E">
            <w:pPr>
              <w:rPr>
                <w:rFonts w:cs="Arial"/>
                <w:noProof/>
                <w:sz w:val="20"/>
              </w:rPr>
            </w:pPr>
          </w:p>
          <w:p w14:paraId="7726C5D1" w14:textId="77777777" w:rsidR="0072651C" w:rsidRDefault="0027708F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10AD19CD" wp14:editId="5BC38E6F">
                  <wp:extent cx="514800" cy="439200"/>
                  <wp:effectExtent l="0" t="0" r="0" b="0"/>
                  <wp:docPr id="1" name="Bild 1" descr="gefahzeichen_biostof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fahzeichen_biostof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3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7FD111" w14:textId="77777777" w:rsidR="00EA4687" w:rsidRPr="00C17987" w:rsidRDefault="00EA4687" w:rsidP="0002364E">
            <w:pPr>
              <w:rPr>
                <w:rFonts w:cs="Arial"/>
                <w:sz w:val="20"/>
              </w:rPr>
            </w:pP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3384406F" w14:textId="77777777" w:rsidR="00D05AC9" w:rsidRDefault="00D05AC9" w:rsidP="00131179">
            <w:pPr>
              <w:ind w:left="-70"/>
              <w:rPr>
                <w:rFonts w:cs="Arial"/>
                <w:sz w:val="20"/>
              </w:rPr>
            </w:pPr>
          </w:p>
          <w:p w14:paraId="73A8B232" w14:textId="77777777" w:rsidR="00131179" w:rsidRPr="00AC5EBE" w:rsidRDefault="00131179" w:rsidP="00131179">
            <w:pPr>
              <w:ind w:left="-70"/>
              <w:rPr>
                <w:rFonts w:cs="Arial"/>
                <w:sz w:val="22"/>
                <w:szCs w:val="22"/>
              </w:rPr>
            </w:pPr>
            <w:r w:rsidRPr="00AC5EBE">
              <w:rPr>
                <w:rFonts w:cs="Arial"/>
                <w:sz w:val="22"/>
                <w:szCs w:val="22"/>
              </w:rPr>
              <w:t xml:space="preserve">Hepatitis B und Hepatitis C sind weltweit beim Menschen vorkommende, durch Hepatitis-B-Viren bzw. Hepatitis-C-Viren ausgelöste Leberentzündungen, die u. a. durch Kontakt mit infiziertem Blut und anderen Körperflüssigkeiten übertragen werden. </w:t>
            </w:r>
          </w:p>
          <w:p w14:paraId="29C91A22" w14:textId="77777777" w:rsidR="00131179" w:rsidRPr="00AC5EBE" w:rsidRDefault="00131179" w:rsidP="00131179">
            <w:pPr>
              <w:ind w:left="-70"/>
              <w:rPr>
                <w:rFonts w:cs="Arial"/>
                <w:b/>
                <w:sz w:val="22"/>
                <w:szCs w:val="22"/>
              </w:rPr>
            </w:pPr>
            <w:r w:rsidRPr="00AC5EBE">
              <w:rPr>
                <w:rFonts w:cs="Arial"/>
                <w:b/>
                <w:sz w:val="22"/>
                <w:szCs w:val="22"/>
              </w:rPr>
              <w:t>Aufnahmepfade/Übertragungswege:</w:t>
            </w:r>
          </w:p>
          <w:p w14:paraId="22FC4878" w14:textId="77777777" w:rsidR="00131179" w:rsidRPr="00AC5EBE" w:rsidRDefault="00131179" w:rsidP="00131179">
            <w:pPr>
              <w:ind w:left="-70"/>
              <w:rPr>
                <w:rFonts w:cs="Arial"/>
                <w:sz w:val="22"/>
                <w:szCs w:val="22"/>
              </w:rPr>
            </w:pPr>
            <w:r w:rsidRPr="00AC5EBE">
              <w:rPr>
                <w:rFonts w:cs="Arial"/>
                <w:sz w:val="22"/>
                <w:szCs w:val="22"/>
              </w:rPr>
              <w:t>Eine Infektion mit Hepatitis-B-Viren und Hepatitis-C-Viren kann über den Kontakt mit infiziertem Blut oder andere infizierte Körperflüssigkeiten erfolgen, die beispielsweise über geringfügige Verletzungen der Haut (Schnitt-, Stich-, Bissverletzungen oder andere offene Wunden) oder über die Schleimhäute aufgenommen werden.</w:t>
            </w:r>
          </w:p>
          <w:p w14:paraId="4374ED53" w14:textId="77777777" w:rsidR="00131179" w:rsidRPr="00AC5EBE" w:rsidRDefault="00131179" w:rsidP="00131179">
            <w:pPr>
              <w:ind w:left="-70"/>
              <w:rPr>
                <w:rFonts w:cs="Arial"/>
                <w:b/>
                <w:sz w:val="22"/>
                <w:szCs w:val="22"/>
              </w:rPr>
            </w:pPr>
            <w:r w:rsidRPr="00AC5EBE">
              <w:rPr>
                <w:rFonts w:cs="Arial"/>
                <w:b/>
                <w:sz w:val="22"/>
                <w:szCs w:val="22"/>
              </w:rPr>
              <w:t>Gesundheitliche Wirkungen:</w:t>
            </w:r>
          </w:p>
          <w:p w14:paraId="77C158CC" w14:textId="77777777" w:rsidR="00D05AC9" w:rsidRPr="00C17987" w:rsidRDefault="00131179" w:rsidP="007244BE">
            <w:pPr>
              <w:ind w:left="-70"/>
              <w:rPr>
                <w:rFonts w:cs="Arial"/>
                <w:color w:val="FF0000"/>
                <w:sz w:val="20"/>
              </w:rPr>
            </w:pPr>
            <w:r w:rsidRPr="00AC5EBE">
              <w:rPr>
                <w:rFonts w:cs="Arial"/>
                <w:sz w:val="22"/>
                <w:szCs w:val="22"/>
              </w:rPr>
              <w:t xml:space="preserve">Durch das Hepatitis-B-Virus sowie durch das Hepatitis-C-Virus wird eine akute Leberentzündung verursacht, die in vielen Fällen auch einen chronischen Verlauf annehmen kann und die zur Leberzirrhose (Endstadium chronischer </w:t>
            </w:r>
            <w:hyperlink r:id="rId8" w:tooltip="Leber" w:history="1">
              <w:r w:rsidRPr="00AC5EBE">
                <w:rPr>
                  <w:rFonts w:cs="Arial"/>
                  <w:sz w:val="22"/>
                  <w:szCs w:val="22"/>
                </w:rPr>
                <w:t>Leberkrankheiten</w:t>
              </w:r>
            </w:hyperlink>
            <w:r w:rsidRPr="00AC5EBE">
              <w:rPr>
                <w:rFonts w:cs="Arial"/>
                <w:sz w:val="22"/>
                <w:szCs w:val="22"/>
              </w:rPr>
              <w:t xml:space="preserve">) und zum Leberzellkarzinom (bösartige </w:t>
            </w:r>
            <w:hyperlink r:id="rId9" w:tooltip="Krebs (Medizin)" w:history="1">
              <w:r w:rsidRPr="00AC5EBE">
                <w:rPr>
                  <w:rFonts w:cs="Arial"/>
                  <w:sz w:val="22"/>
                  <w:szCs w:val="22"/>
                </w:rPr>
                <w:t>Krebserkrankung</w:t>
              </w:r>
            </w:hyperlink>
            <w:r w:rsidRPr="00AC5EBE">
              <w:rPr>
                <w:rFonts w:cs="Arial"/>
                <w:sz w:val="22"/>
                <w:szCs w:val="22"/>
              </w:rPr>
              <w:t xml:space="preserve">, die sich direkt aus den </w:t>
            </w:r>
            <w:hyperlink r:id="rId10" w:tooltip="Leberzelle" w:history="1">
              <w:r w:rsidRPr="00AC5EBE">
                <w:rPr>
                  <w:rFonts w:cs="Arial"/>
                  <w:sz w:val="22"/>
                  <w:szCs w:val="22"/>
                </w:rPr>
                <w:t>Leberzellen</w:t>
              </w:r>
            </w:hyperlink>
            <w:r w:rsidRPr="00AC5EBE">
              <w:rPr>
                <w:rFonts w:cs="Arial"/>
                <w:sz w:val="22"/>
                <w:szCs w:val="22"/>
              </w:rPr>
              <w:t xml:space="preserve"> entwickelt) führen kann.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4F788D88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AE6068" w:rsidRPr="00C17987" w14:paraId="7E55B83E" w14:textId="77777777" w:rsidTr="00713DD1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11FBEBB" w14:textId="77777777" w:rsidR="00AE6068" w:rsidRPr="00C17987" w:rsidRDefault="00AE6068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39E4BBAA" w14:textId="77777777" w:rsidR="00AE6068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Schutzmaßnahmen und Verhaltensregeln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7003749" w14:textId="77777777" w:rsidR="00AE6068" w:rsidRPr="00C17987" w:rsidRDefault="00AE6068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73B13D76" w14:textId="77777777" w:rsidTr="00713DD1">
        <w:trPr>
          <w:trHeight w:val="80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398A22BA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3630B52" w14:textId="77777777" w:rsidR="002522D2" w:rsidRDefault="002522D2" w:rsidP="002522D2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09B602CA" w14:textId="77777777" w:rsidR="00734BA0" w:rsidRDefault="00734BA0" w:rsidP="002522D2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2695A320" w14:textId="77777777" w:rsidR="00734BA0" w:rsidRPr="00C17987" w:rsidRDefault="00734BA0" w:rsidP="002522D2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559FCEC0" w14:textId="77777777" w:rsidR="007244BE" w:rsidRDefault="007244BE" w:rsidP="002522D2">
            <w:pPr>
              <w:ind w:right="85"/>
              <w:rPr>
                <w:noProof/>
              </w:rPr>
            </w:pPr>
          </w:p>
          <w:p w14:paraId="6ECB8A91" w14:textId="77777777" w:rsidR="002522D2" w:rsidRPr="00C17987" w:rsidRDefault="0027708F" w:rsidP="002522D2">
            <w:pPr>
              <w:ind w:right="85"/>
              <w:rPr>
                <w:rFonts w:cs="Arial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83C24AB" wp14:editId="3657A6FD">
                  <wp:extent cx="504000" cy="504000"/>
                  <wp:effectExtent l="0" t="0" r="0" b="0"/>
                  <wp:docPr id="2" name="Bild 2" descr="m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8FCF52" w14:textId="77777777" w:rsidR="002522D2" w:rsidRPr="00C17987" w:rsidRDefault="0027708F" w:rsidP="002522D2">
            <w:pPr>
              <w:ind w:right="85"/>
              <w:rPr>
                <w:rFonts w:cs="Arial"/>
                <w:sz w:val="20"/>
              </w:rPr>
            </w:pPr>
            <w:r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5BADFCEB" wp14:editId="3CCCA860">
                  <wp:extent cx="504000" cy="504000"/>
                  <wp:effectExtent l="0" t="0" r="0" b="0"/>
                  <wp:docPr id="3" name="Bild 3" descr="m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112CF8" w14:textId="77777777" w:rsidR="002522D2" w:rsidRPr="00C17987" w:rsidRDefault="0027708F" w:rsidP="002522D2">
            <w:pPr>
              <w:ind w:right="85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12643F06" wp14:editId="2AD27BFC">
                  <wp:extent cx="504000" cy="504000"/>
                  <wp:effectExtent l="0" t="0" r="0" b="0"/>
                  <wp:docPr id="4" name="Bild 4" descr="m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F6F812" w14:textId="77777777" w:rsidR="002522D2" w:rsidRPr="00C17987" w:rsidRDefault="0027708F" w:rsidP="002522D2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67EB2BDD" wp14:editId="43FEBBC4">
                  <wp:extent cx="504000" cy="504000"/>
                  <wp:effectExtent l="0" t="0" r="0" b="0"/>
                  <wp:docPr id="5" name="Bild 5" descr="m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977314" w14:textId="77777777" w:rsidR="002522D2" w:rsidRDefault="0027708F" w:rsidP="002522D2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1E76190F" wp14:editId="33AC1989">
                  <wp:extent cx="504000" cy="504000"/>
                  <wp:effectExtent l="0" t="0" r="0" b="0"/>
                  <wp:docPr id="6" name="Bild 6" descr="m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268401" w14:textId="77777777" w:rsidR="002522D2" w:rsidRDefault="0027708F" w:rsidP="002522D2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6C5C6260" wp14:editId="2F36F343">
                  <wp:extent cx="504000" cy="504000"/>
                  <wp:effectExtent l="0" t="0" r="0" b="0"/>
                  <wp:docPr id="7" name="Bild 7" descr="m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A30DFA" w14:textId="77777777" w:rsidR="002522D2" w:rsidRPr="007A1DA2" w:rsidRDefault="0027708F" w:rsidP="002522D2">
            <w:pPr>
              <w:ind w:right="85"/>
              <w:rPr>
                <w:rFonts w:cs="Arial"/>
                <w:szCs w:val="24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6A1F2AE0" wp14:editId="48BCD5E6">
                  <wp:extent cx="504000" cy="504000"/>
                  <wp:effectExtent l="0" t="0" r="0" b="0"/>
                  <wp:docPr id="8" name="Bild 8" descr="m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5C1413" w14:textId="77777777" w:rsidR="0072651C" w:rsidRPr="00C17987" w:rsidRDefault="0072651C" w:rsidP="00C0318E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0D7AF818" w14:textId="77777777" w:rsidR="00131179" w:rsidRPr="00AC5EBE" w:rsidRDefault="00131179" w:rsidP="00131179">
            <w:pPr>
              <w:ind w:left="-70"/>
              <w:rPr>
                <w:rFonts w:cs="Arial"/>
                <w:b/>
                <w:sz w:val="22"/>
                <w:szCs w:val="22"/>
              </w:rPr>
            </w:pPr>
            <w:r w:rsidRPr="00AC5EBE">
              <w:rPr>
                <w:rFonts w:cs="Arial"/>
                <w:b/>
                <w:sz w:val="22"/>
                <w:szCs w:val="22"/>
              </w:rPr>
              <w:t>Hygienevorgaben:</w:t>
            </w:r>
          </w:p>
          <w:p w14:paraId="418C665E" w14:textId="77777777" w:rsidR="00131179" w:rsidRPr="00AC5EBE" w:rsidRDefault="00131179" w:rsidP="00131179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C5EBE">
              <w:rPr>
                <w:rFonts w:cs="Arial"/>
                <w:sz w:val="22"/>
                <w:szCs w:val="22"/>
              </w:rPr>
              <w:t>Während der Arbeit nicht essen, trinken oder rauchen.</w:t>
            </w:r>
          </w:p>
          <w:p w14:paraId="42400016" w14:textId="77777777" w:rsidR="00131179" w:rsidRPr="00AC5EBE" w:rsidRDefault="00131179" w:rsidP="00131179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C5EBE">
              <w:rPr>
                <w:rFonts w:cs="Arial"/>
                <w:sz w:val="22"/>
                <w:szCs w:val="22"/>
              </w:rPr>
              <w:t>Der Hautschutzplan ist zu beachten.</w:t>
            </w:r>
          </w:p>
          <w:p w14:paraId="2C5020F6" w14:textId="77777777" w:rsidR="00131179" w:rsidRPr="00AC5EBE" w:rsidRDefault="00131179" w:rsidP="00131179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C5EBE">
              <w:rPr>
                <w:rFonts w:cs="Arial"/>
                <w:sz w:val="22"/>
                <w:szCs w:val="22"/>
              </w:rPr>
              <w:t xml:space="preserve">Die Pausen- oder Bereitschaftsräume bzw. Tagesunterkünfte nicht mit stark </w:t>
            </w:r>
            <w:r w:rsidR="00A6213B">
              <w:rPr>
                <w:rFonts w:cs="Arial"/>
                <w:sz w:val="22"/>
                <w:szCs w:val="22"/>
              </w:rPr>
              <w:br/>
            </w:r>
            <w:r w:rsidRPr="00AC5EBE">
              <w:rPr>
                <w:rFonts w:cs="Arial"/>
                <w:sz w:val="22"/>
                <w:szCs w:val="22"/>
              </w:rPr>
              <w:t>verschmutzter Arbeitskleidung betreten.</w:t>
            </w:r>
          </w:p>
          <w:p w14:paraId="190D5676" w14:textId="77777777" w:rsidR="00131179" w:rsidRPr="00AC5EBE" w:rsidRDefault="00131179" w:rsidP="00131179">
            <w:pPr>
              <w:ind w:left="-70"/>
              <w:rPr>
                <w:rFonts w:cs="Arial"/>
                <w:b/>
                <w:sz w:val="22"/>
                <w:szCs w:val="22"/>
              </w:rPr>
            </w:pPr>
            <w:r w:rsidRPr="00AC5EBE">
              <w:rPr>
                <w:rFonts w:cs="Arial"/>
                <w:b/>
                <w:sz w:val="22"/>
                <w:szCs w:val="22"/>
              </w:rPr>
              <w:t>Maßnahmen zur Reinigung und Desinfektion:</w:t>
            </w:r>
          </w:p>
          <w:p w14:paraId="2FBA9F38" w14:textId="77777777" w:rsidR="00131179" w:rsidRPr="00AC5EBE" w:rsidRDefault="00131179" w:rsidP="00131179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C5EBE">
              <w:rPr>
                <w:rFonts w:cs="Arial"/>
                <w:sz w:val="22"/>
                <w:szCs w:val="22"/>
              </w:rPr>
              <w:t xml:space="preserve">Arbeitsbereich und verwendete Arbeitsmittel sind sachgerecht zu reinigen und zu </w:t>
            </w:r>
            <w:r w:rsidR="00A6213B">
              <w:rPr>
                <w:rFonts w:cs="Arial"/>
                <w:sz w:val="22"/>
                <w:szCs w:val="22"/>
              </w:rPr>
              <w:br/>
            </w:r>
            <w:r w:rsidRPr="00AC5EBE">
              <w:rPr>
                <w:rFonts w:cs="Arial"/>
                <w:sz w:val="22"/>
                <w:szCs w:val="22"/>
              </w:rPr>
              <w:t>desinfizieren (Reinigungs- und Desinfektionsplan beachten).</w:t>
            </w:r>
          </w:p>
          <w:p w14:paraId="257B0395" w14:textId="77777777" w:rsidR="005E461A" w:rsidRPr="00AC5EBE" w:rsidRDefault="005E461A" w:rsidP="005E461A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C5EBE">
              <w:rPr>
                <w:rFonts w:cs="Arial"/>
                <w:sz w:val="22"/>
                <w:szCs w:val="22"/>
              </w:rPr>
              <w:t>Hände reinigen und desinfizieren.</w:t>
            </w:r>
          </w:p>
          <w:p w14:paraId="7B45359B" w14:textId="77777777" w:rsidR="00131179" w:rsidRPr="00AC5EBE" w:rsidRDefault="00131179" w:rsidP="00131179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C5EBE">
              <w:rPr>
                <w:rFonts w:cs="Arial"/>
                <w:sz w:val="22"/>
                <w:szCs w:val="22"/>
              </w:rPr>
              <w:t>Nach Verlassen des Arbeitsbereiches ist PSA zum mehrfachen Gebrauch (Korbbrille, Schuhwerk) abzulegen, sachgerecht zu reinigen und zu desinfizieren.</w:t>
            </w:r>
          </w:p>
          <w:p w14:paraId="29266A47" w14:textId="77777777" w:rsidR="00131179" w:rsidRPr="00AC5EBE" w:rsidRDefault="00131179" w:rsidP="00131179">
            <w:pPr>
              <w:ind w:left="-70"/>
              <w:rPr>
                <w:rFonts w:cs="Arial"/>
                <w:b/>
                <w:sz w:val="22"/>
                <w:szCs w:val="22"/>
              </w:rPr>
            </w:pPr>
            <w:r w:rsidRPr="00AC5EBE">
              <w:rPr>
                <w:rFonts w:cs="Arial"/>
                <w:b/>
                <w:sz w:val="22"/>
                <w:szCs w:val="22"/>
              </w:rPr>
              <w:t>Maßnahmen zur Verhütung einer Exposition:</w:t>
            </w:r>
          </w:p>
          <w:p w14:paraId="41C80015" w14:textId="77777777" w:rsidR="00131179" w:rsidRPr="00AC5EBE" w:rsidRDefault="00131179" w:rsidP="00131179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C5EBE">
              <w:rPr>
                <w:rFonts w:cs="Arial"/>
                <w:sz w:val="22"/>
                <w:szCs w:val="22"/>
              </w:rPr>
              <w:t xml:space="preserve">Eine Immunisierung durch eine Impfung (Hepatitis-B-Virus) ist sinnvoll. Es sind </w:t>
            </w:r>
            <w:r w:rsidR="00A6213B">
              <w:rPr>
                <w:rFonts w:cs="Arial"/>
                <w:sz w:val="22"/>
                <w:szCs w:val="22"/>
              </w:rPr>
              <w:br/>
            </w:r>
            <w:r w:rsidRPr="00AC5EBE">
              <w:rPr>
                <w:rFonts w:cs="Arial"/>
                <w:sz w:val="22"/>
                <w:szCs w:val="22"/>
              </w:rPr>
              <w:t>Kombinationsimpfstoffe verfügbar, die zusätzlich gegen Hepatitis-A-Infektionen schützen.</w:t>
            </w:r>
          </w:p>
          <w:p w14:paraId="30B7FAC0" w14:textId="77777777" w:rsidR="00131179" w:rsidRPr="00AC5EBE" w:rsidRDefault="00131179" w:rsidP="00131179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C5EBE">
              <w:rPr>
                <w:rFonts w:cs="Arial"/>
                <w:sz w:val="22"/>
                <w:szCs w:val="22"/>
              </w:rPr>
              <w:t>Skalpell und Spritzen sind abzudecken.</w:t>
            </w:r>
          </w:p>
          <w:p w14:paraId="1D1B586A" w14:textId="77777777" w:rsidR="00131179" w:rsidRPr="00AC5EBE" w:rsidRDefault="00131179" w:rsidP="00131179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C5EBE">
              <w:rPr>
                <w:rFonts w:cs="Arial"/>
                <w:sz w:val="22"/>
                <w:szCs w:val="22"/>
              </w:rPr>
              <w:t>Zum Entfernen von Sargbeschlägen und -füßen sind sichere Arbeitsverfahren zu wählen.</w:t>
            </w:r>
          </w:p>
          <w:p w14:paraId="3D1BAAFB" w14:textId="77777777" w:rsidR="00131179" w:rsidRPr="00AC5EBE" w:rsidRDefault="00131179" w:rsidP="00131179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C5EBE">
              <w:rPr>
                <w:rFonts w:cs="Arial"/>
                <w:sz w:val="22"/>
                <w:szCs w:val="22"/>
              </w:rPr>
              <w:t>Oberflächen müssen glatt und leicht zu reinigen sein.</w:t>
            </w:r>
          </w:p>
          <w:p w14:paraId="697B3C2B" w14:textId="77777777" w:rsidR="00131179" w:rsidRPr="00AC5EBE" w:rsidRDefault="00131179" w:rsidP="00131179">
            <w:pPr>
              <w:ind w:left="-70"/>
              <w:rPr>
                <w:rFonts w:cs="Arial"/>
                <w:b/>
                <w:sz w:val="22"/>
                <w:szCs w:val="22"/>
              </w:rPr>
            </w:pPr>
            <w:r w:rsidRPr="00AC5EBE">
              <w:rPr>
                <w:rFonts w:cs="Arial"/>
                <w:b/>
                <w:sz w:val="22"/>
                <w:szCs w:val="22"/>
              </w:rPr>
              <w:t>Empfohlene PSA bei Möglichkeit des Kontakts zu Blut und anderen Körperflüssigkeiten, z. B. beim Berühren von Leichnamen:</w:t>
            </w:r>
          </w:p>
          <w:p w14:paraId="37C0276C" w14:textId="77777777" w:rsidR="00131179" w:rsidRPr="00AC5EBE" w:rsidRDefault="00131179" w:rsidP="00131179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C5EBE">
              <w:rPr>
                <w:rFonts w:cs="Arial"/>
                <w:sz w:val="22"/>
                <w:szCs w:val="22"/>
              </w:rPr>
              <w:t>Korbbrille</w:t>
            </w:r>
          </w:p>
          <w:p w14:paraId="61B51FFE" w14:textId="77777777" w:rsidR="00131179" w:rsidRPr="00AC5EBE" w:rsidRDefault="00131179" w:rsidP="00131179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C5EBE">
              <w:rPr>
                <w:rFonts w:cs="Arial"/>
                <w:sz w:val="22"/>
                <w:szCs w:val="22"/>
              </w:rPr>
              <w:t xml:space="preserve">flüssigkeitsdichte Schürze oder Chemikalienschutzanzug, z. B. Einweg-Overall </w:t>
            </w:r>
            <w:r w:rsidR="00A6213B">
              <w:rPr>
                <w:rFonts w:cs="Arial"/>
                <w:sz w:val="22"/>
                <w:szCs w:val="22"/>
              </w:rPr>
              <w:br/>
            </w:r>
            <w:r w:rsidRPr="00AC5EBE">
              <w:rPr>
                <w:rFonts w:cs="Arial"/>
                <w:sz w:val="22"/>
                <w:szCs w:val="22"/>
              </w:rPr>
              <w:t>Chemikalienschutz Typ 4B</w:t>
            </w:r>
          </w:p>
          <w:p w14:paraId="7C99313B" w14:textId="77777777" w:rsidR="00131179" w:rsidRPr="00AC5EBE" w:rsidRDefault="00131179" w:rsidP="00131179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C5EBE">
              <w:rPr>
                <w:rFonts w:cs="Arial"/>
                <w:sz w:val="22"/>
                <w:szCs w:val="22"/>
              </w:rPr>
              <w:t>Einweg-Schutzhandschuhe aus Nitril mit verlängertem Schaft</w:t>
            </w:r>
          </w:p>
          <w:p w14:paraId="1C029C19" w14:textId="77777777" w:rsidR="00131179" w:rsidRPr="00AC5EBE" w:rsidRDefault="00131179" w:rsidP="00131179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C5EBE">
              <w:rPr>
                <w:rFonts w:cs="Arial"/>
                <w:sz w:val="22"/>
                <w:szCs w:val="22"/>
              </w:rPr>
              <w:t>geschlossene leicht zu reinigende desinfizierbare Schuhe oder Stiefel</w:t>
            </w:r>
          </w:p>
          <w:p w14:paraId="2B2B21B5" w14:textId="77777777" w:rsidR="00131179" w:rsidRPr="00AC5EBE" w:rsidRDefault="00131179" w:rsidP="00131179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30B8E031" w14:textId="77777777" w:rsidR="00131179" w:rsidRPr="00AC5EBE" w:rsidRDefault="00131179" w:rsidP="00131179">
            <w:pPr>
              <w:rPr>
                <w:rFonts w:cs="Arial"/>
                <w:sz w:val="22"/>
                <w:szCs w:val="22"/>
              </w:rPr>
            </w:pPr>
            <w:r w:rsidRPr="00AC5EBE">
              <w:rPr>
                <w:rFonts w:cs="Arial"/>
                <w:sz w:val="22"/>
                <w:szCs w:val="22"/>
              </w:rPr>
              <w:t xml:space="preserve">Bei einer zweiten Leichenschau (Öffnen der Särge) sind </w:t>
            </w:r>
            <w:r w:rsidRPr="00AC5EBE">
              <w:rPr>
                <w:rFonts w:cs="Arial"/>
                <w:bCs/>
                <w:sz w:val="22"/>
                <w:szCs w:val="22"/>
              </w:rPr>
              <w:t>Schutzhandschuhe</w:t>
            </w:r>
            <w:r w:rsidRPr="00AC5EBE">
              <w:rPr>
                <w:rFonts w:cs="Arial"/>
                <w:sz w:val="22"/>
                <w:szCs w:val="22"/>
              </w:rPr>
              <w:t xml:space="preserve"> mit </w:t>
            </w:r>
            <w:r w:rsidR="00A6213B">
              <w:rPr>
                <w:rFonts w:cs="Arial"/>
                <w:sz w:val="22"/>
                <w:szCs w:val="22"/>
              </w:rPr>
              <w:br/>
            </w:r>
            <w:r w:rsidRPr="00AC5EBE">
              <w:rPr>
                <w:rFonts w:cs="Arial"/>
                <w:sz w:val="22"/>
                <w:szCs w:val="22"/>
              </w:rPr>
              <w:t>ausreichender mechanischer Belastbarkeit zu verwenden.</w:t>
            </w:r>
          </w:p>
          <w:p w14:paraId="3F7D7D8F" w14:textId="77777777" w:rsidR="00131179" w:rsidRPr="00AC5EBE" w:rsidRDefault="00131179" w:rsidP="00131179">
            <w:pPr>
              <w:autoSpaceDE w:val="0"/>
              <w:autoSpaceDN w:val="0"/>
              <w:adjustRightInd w:val="0"/>
              <w:jc w:val="both"/>
              <w:outlineLvl w:val="0"/>
              <w:rPr>
                <w:rFonts w:cs="Arial"/>
                <w:sz w:val="22"/>
                <w:szCs w:val="22"/>
              </w:rPr>
            </w:pPr>
          </w:p>
          <w:p w14:paraId="4C46B4E9" w14:textId="77777777" w:rsidR="00D05AC9" w:rsidRPr="00927768" w:rsidRDefault="00131179" w:rsidP="00AC5EBE">
            <w:pPr>
              <w:rPr>
                <w:rFonts w:cs="Arial"/>
                <w:szCs w:val="24"/>
              </w:rPr>
            </w:pPr>
            <w:r w:rsidRPr="00AC5EBE">
              <w:rPr>
                <w:rFonts w:cs="Arial"/>
                <w:sz w:val="22"/>
                <w:szCs w:val="22"/>
              </w:rPr>
              <w:t xml:space="preserve">Beim Aufrichten von Leichnamen oder Haare </w:t>
            </w:r>
            <w:proofErr w:type="spellStart"/>
            <w:r w:rsidRPr="00AC5EBE">
              <w:rPr>
                <w:rFonts w:cs="Arial"/>
                <w:sz w:val="22"/>
                <w:szCs w:val="22"/>
              </w:rPr>
              <w:t>fönen</w:t>
            </w:r>
            <w:proofErr w:type="spellEnd"/>
            <w:r w:rsidRPr="00AC5EBE">
              <w:rPr>
                <w:rFonts w:cs="Arial"/>
                <w:bCs/>
                <w:sz w:val="22"/>
                <w:szCs w:val="22"/>
              </w:rPr>
              <w:t>, Aerosole!</w:t>
            </w:r>
            <w:r w:rsidRPr="00AC5EBE">
              <w:rPr>
                <w:rFonts w:cs="Arial"/>
                <w:sz w:val="22"/>
                <w:szCs w:val="22"/>
              </w:rPr>
              <w:t xml:space="preserve"> ist partikelfiltrierender Atemschutz (im Handel erhältlich als Feinstaubmaske) FFP3 mit Ausatemventil zu verwenden.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4F971FF1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44BE" w:rsidRPr="00C17987" w14:paraId="3F0EFE3B" w14:textId="77777777" w:rsidTr="00D1001F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18FBAB2" w14:textId="77777777" w:rsidR="007244BE" w:rsidRPr="00C17987" w:rsidRDefault="007244BE" w:rsidP="00D1001F">
            <w:pPr>
              <w:rPr>
                <w:rFonts w:cs="Arial"/>
                <w:sz w:val="20"/>
              </w:rPr>
            </w:pPr>
            <w:r>
              <w:br w:type="page"/>
            </w: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31FA2EFC" w14:textId="77777777" w:rsidR="007244BE" w:rsidRPr="00C17A88" w:rsidRDefault="007244BE" w:rsidP="00D1001F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5E937CF" w14:textId="77777777" w:rsidR="007244BE" w:rsidRPr="00C17987" w:rsidRDefault="007244BE" w:rsidP="00D1001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4CE4AE16" w14:textId="77777777" w:rsidTr="00713DD1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D3BE4D7" w14:textId="77777777" w:rsidR="00050947" w:rsidRPr="00C17987" w:rsidRDefault="004E21C0" w:rsidP="0002364E">
            <w:pPr>
              <w:rPr>
                <w:rFonts w:cs="Arial"/>
                <w:sz w:val="20"/>
              </w:rPr>
            </w:pPr>
            <w:r>
              <w:lastRenderedPageBreak/>
              <w:br w:type="page"/>
            </w:r>
            <w:r w:rsidR="00050947"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3DC6E9EB" w14:textId="77777777" w:rsidR="00050947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Verhalten im Gefahrfall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3089FBC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2CDBE6C" w14:textId="77777777" w:rsidTr="00713DD1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BF76412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5CC6FDD3" w14:textId="77777777" w:rsidR="00D05AC9" w:rsidRDefault="00D05AC9" w:rsidP="00D05AC9">
            <w:pPr>
              <w:ind w:left="360"/>
              <w:rPr>
                <w:rFonts w:cs="Arial"/>
                <w:sz w:val="20"/>
              </w:rPr>
            </w:pPr>
          </w:p>
          <w:p w14:paraId="59046815" w14:textId="77777777" w:rsidR="00131179" w:rsidRPr="00AC5EBE" w:rsidRDefault="00131179" w:rsidP="00131179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C5EBE">
              <w:rPr>
                <w:rFonts w:cs="Arial"/>
                <w:sz w:val="22"/>
                <w:szCs w:val="22"/>
              </w:rPr>
              <w:t>Beim Auftreten akuter Krankheitssymptome ist ein Arzt aufzusuchen mit dem Hinweis auf Kontakt zu möglichen Infektionsquellen.</w:t>
            </w:r>
          </w:p>
          <w:p w14:paraId="1919E511" w14:textId="77777777" w:rsidR="00131179" w:rsidRPr="00750DC2" w:rsidRDefault="00131179" w:rsidP="00131179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0"/>
              </w:rPr>
            </w:pPr>
            <w:r w:rsidRPr="00AC5EBE">
              <w:rPr>
                <w:rFonts w:cs="Arial"/>
                <w:sz w:val="22"/>
                <w:szCs w:val="22"/>
              </w:rPr>
              <w:t>Es wird empfohlen, die Beratung durch den Betriebsarzt bzw. die Arbeitsmedizinische Vorsorge zu nutzen.</w:t>
            </w:r>
            <w:r w:rsidR="00D05AC9">
              <w:rPr>
                <w:rFonts w:cs="Arial"/>
                <w:sz w:val="20"/>
              </w:rPr>
              <w:br/>
            </w:r>
          </w:p>
          <w:p w14:paraId="1175852F" w14:textId="77777777" w:rsidR="0072651C" w:rsidRDefault="00A93AA3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Vorgesetzter</w:t>
            </w:r>
            <w:r>
              <w:rPr>
                <w:rFonts w:cs="Arial"/>
                <w:b/>
                <w:szCs w:val="24"/>
              </w:rPr>
              <w:t xml:space="preserve">: </w:t>
            </w: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Tel.-Nr.:</w:t>
            </w:r>
          </w:p>
          <w:p w14:paraId="648324E7" w14:textId="77777777" w:rsidR="007244BE" w:rsidRPr="00C17987" w:rsidRDefault="007244BE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color w:val="0000FF"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62BA10A" w14:textId="77777777" w:rsidR="0072651C" w:rsidRPr="00C17987" w:rsidRDefault="00A93AA3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</w:p>
        </w:tc>
      </w:tr>
      <w:tr w:rsidR="007C3707" w14:paraId="76707A0E" w14:textId="77777777" w:rsidTr="00713DD1">
        <w:tblPrEx>
          <w:tblLook w:val="04A0" w:firstRow="1" w:lastRow="0" w:firstColumn="1" w:lastColumn="0" w:noHBand="0" w:noVBand="1"/>
        </w:tblPrEx>
        <w:trPr>
          <w:trHeight w:hRule="exact" w:val="397"/>
        </w:trPr>
        <w:tc>
          <w:tcPr>
            <w:tcW w:w="172" w:type="dxa"/>
            <w:shd w:val="clear" w:color="auto" w:fill="008000"/>
            <w:noWrap/>
            <w:vAlign w:val="bottom"/>
            <w:hideMark/>
          </w:tcPr>
          <w:p w14:paraId="4A0EFB24" w14:textId="77777777" w:rsidR="007C3707" w:rsidRDefault="007C370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 </w:t>
            </w:r>
          </w:p>
        </w:tc>
        <w:tc>
          <w:tcPr>
            <w:tcW w:w="8010" w:type="dxa"/>
            <w:gridSpan w:val="8"/>
            <w:shd w:val="clear" w:color="auto" w:fill="008000"/>
            <w:noWrap/>
            <w:vAlign w:val="center"/>
            <w:hideMark/>
          </w:tcPr>
          <w:p w14:paraId="3BC57FFA" w14:textId="77777777" w:rsidR="007C3707" w:rsidRDefault="007C3707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>
              <w:rPr>
                <w:rFonts w:cs="Arial"/>
                <w:b/>
                <w:smallCaps/>
                <w:color w:val="FFFFFF"/>
                <w:szCs w:val="24"/>
              </w:rPr>
              <w:t>Verhalten bei Unfällen, Erste Hilfe</w:t>
            </w:r>
          </w:p>
        </w:tc>
        <w:tc>
          <w:tcPr>
            <w:tcW w:w="2245" w:type="dxa"/>
            <w:gridSpan w:val="2"/>
            <w:shd w:val="clear" w:color="auto" w:fill="C00000"/>
            <w:vAlign w:val="center"/>
            <w:hideMark/>
          </w:tcPr>
          <w:p w14:paraId="22CB62E1" w14:textId="77777777" w:rsidR="007C3707" w:rsidRDefault="007C3707">
            <w:pPr>
              <w:jc w:val="center"/>
              <w:rPr>
                <w:rFonts w:cs="Arial"/>
                <w:b/>
                <w:color w:val="FFFFFF" w:themeColor="background1"/>
              </w:rPr>
            </w:pPr>
            <w:r>
              <w:rPr>
                <w:rFonts w:cs="Arial"/>
                <w:b/>
                <w:smallCaps/>
                <w:color w:val="FFFFFF"/>
                <w:szCs w:val="24"/>
              </w:rPr>
              <w:t>Notruf 112</w:t>
            </w:r>
          </w:p>
        </w:tc>
        <w:tc>
          <w:tcPr>
            <w:tcW w:w="196" w:type="dxa"/>
            <w:gridSpan w:val="2"/>
            <w:shd w:val="clear" w:color="auto" w:fill="008000"/>
            <w:noWrap/>
            <w:vAlign w:val="bottom"/>
            <w:hideMark/>
          </w:tcPr>
          <w:p w14:paraId="6F9D0908" w14:textId="77777777" w:rsidR="007C3707" w:rsidRDefault="007C370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542C6B21" w14:textId="77777777" w:rsidTr="00713DD1">
        <w:trPr>
          <w:trHeight w:val="1044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5407588E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38DD27F6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  <w:p w14:paraId="1752E32F" w14:textId="77777777" w:rsidR="00A6213B" w:rsidRDefault="00A6213B" w:rsidP="0002364E">
            <w:pPr>
              <w:rPr>
                <w:rFonts w:cs="Arial"/>
                <w:noProof/>
                <w:sz w:val="20"/>
              </w:rPr>
            </w:pPr>
          </w:p>
          <w:p w14:paraId="61E23B3E" w14:textId="77777777" w:rsidR="0072651C" w:rsidRPr="00C17987" w:rsidRDefault="0027708F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0F66C26F" wp14:editId="743DC2AF">
                  <wp:extent cx="381000" cy="381000"/>
                  <wp:effectExtent l="0" t="0" r="0" b="0"/>
                  <wp:docPr id="9" name="Bild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3F07AA11" w14:textId="77777777" w:rsidR="00D05AC9" w:rsidRDefault="00D05AC9" w:rsidP="00D05AC9">
            <w:pPr>
              <w:ind w:left="360"/>
              <w:rPr>
                <w:rFonts w:cs="Arial"/>
                <w:sz w:val="20"/>
              </w:rPr>
            </w:pPr>
          </w:p>
          <w:p w14:paraId="24142146" w14:textId="77777777" w:rsidR="00131179" w:rsidRPr="00AC5EBE" w:rsidRDefault="00131179" w:rsidP="00131179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AC5EBE">
              <w:rPr>
                <w:rFonts w:cs="Arial"/>
                <w:sz w:val="22"/>
                <w:szCs w:val="22"/>
              </w:rPr>
              <w:t xml:space="preserve">Verletzungen sind dem Verantwortlichen im Betrieb zu melden, in das Verbandbuch </w:t>
            </w:r>
            <w:r w:rsidR="00A6213B">
              <w:rPr>
                <w:rFonts w:cs="Arial"/>
                <w:sz w:val="22"/>
                <w:szCs w:val="22"/>
              </w:rPr>
              <w:br/>
            </w:r>
            <w:r w:rsidRPr="00AC5EBE">
              <w:rPr>
                <w:rFonts w:cs="Arial"/>
                <w:sz w:val="22"/>
                <w:szCs w:val="22"/>
              </w:rPr>
              <w:t>einzutragen und ggf. ist ein Arzt aufzusuchen.</w:t>
            </w:r>
          </w:p>
          <w:p w14:paraId="334D3EC4" w14:textId="77777777" w:rsidR="00131179" w:rsidRPr="00750DC2" w:rsidRDefault="00131179" w:rsidP="00131179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0"/>
              </w:rPr>
            </w:pPr>
            <w:r w:rsidRPr="00AC5EBE">
              <w:rPr>
                <w:rFonts w:cs="Arial"/>
                <w:sz w:val="22"/>
                <w:szCs w:val="22"/>
              </w:rPr>
              <w:t>Auch kleine Wunden sind sachgerecht zu behandeln.</w:t>
            </w:r>
            <w:r w:rsidR="00D05AC9">
              <w:rPr>
                <w:rFonts w:cs="Arial"/>
                <w:sz w:val="20"/>
              </w:rPr>
              <w:br/>
            </w:r>
          </w:p>
          <w:p w14:paraId="356DB1DB" w14:textId="77777777" w:rsidR="00085AA9" w:rsidRDefault="007C3707" w:rsidP="00425BF8">
            <w:pPr>
              <w:tabs>
                <w:tab w:val="left" w:pos="214"/>
                <w:tab w:val="left" w:pos="1646"/>
                <w:tab w:val="left" w:pos="5591"/>
              </w:tabs>
              <w:ind w:left="214" w:hanging="256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 w:rsidR="00A93AA3">
              <w:rPr>
                <w:rFonts w:cs="Arial"/>
                <w:b/>
                <w:szCs w:val="24"/>
              </w:rPr>
              <w:tab/>
            </w:r>
            <w:r w:rsidR="00A93AA3" w:rsidRPr="00B1530C">
              <w:rPr>
                <w:rFonts w:cs="Arial"/>
                <w:b/>
                <w:szCs w:val="24"/>
              </w:rPr>
              <w:t>Ersthelfer:</w:t>
            </w:r>
            <w:r w:rsidR="00A93AA3">
              <w:rPr>
                <w:rFonts w:cs="Arial"/>
                <w:b/>
                <w:szCs w:val="24"/>
              </w:rPr>
              <w:tab/>
            </w:r>
            <w:r w:rsidR="00A93AA3" w:rsidRPr="00B1530C">
              <w:rPr>
                <w:rFonts w:cs="Arial"/>
                <w:b/>
                <w:szCs w:val="24"/>
              </w:rPr>
              <w:t>Tel.-Nr.:</w:t>
            </w:r>
          </w:p>
          <w:p w14:paraId="4C4CF16E" w14:textId="77777777" w:rsidR="007244BE" w:rsidRPr="00B32A0E" w:rsidRDefault="007244BE" w:rsidP="00425BF8">
            <w:pPr>
              <w:tabs>
                <w:tab w:val="left" w:pos="214"/>
                <w:tab w:val="left" w:pos="1646"/>
                <w:tab w:val="left" w:pos="5591"/>
              </w:tabs>
              <w:ind w:left="214" w:hanging="256"/>
              <w:rPr>
                <w:rFonts w:cs="Arial"/>
                <w:color w:val="FF0000"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3ED6DEC1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479E5BD8" w14:textId="77777777" w:rsidTr="00713DD1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716A2BC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4A6DE6A8" w14:textId="77777777" w:rsidR="00050947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Sachgerechte Entsorgung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5368522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62FF5AD8" w14:textId="77777777" w:rsidTr="00713DD1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13635ED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7BF9160" w14:textId="77777777" w:rsidR="00D05AC9" w:rsidRPr="00AC5EBE" w:rsidRDefault="00D05AC9" w:rsidP="00D05AC9">
            <w:pPr>
              <w:ind w:left="360"/>
              <w:rPr>
                <w:rFonts w:cs="Arial"/>
                <w:sz w:val="22"/>
                <w:szCs w:val="22"/>
              </w:rPr>
            </w:pPr>
          </w:p>
          <w:p w14:paraId="4B38E644" w14:textId="77777777" w:rsidR="00131179" w:rsidRPr="00AC5EBE" w:rsidRDefault="00131179" w:rsidP="00713DD1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713DD1">
              <w:rPr>
                <w:rFonts w:cs="Arial"/>
                <w:sz w:val="22"/>
                <w:szCs w:val="22"/>
              </w:rPr>
              <w:t>Abfälle (Mullbinden, Pflaster, Kanülen usw.) sind in speziellen geeigneten und gekennzeichneten Behältern zu sammeln und der Entsorgung zuzuführen.</w:t>
            </w:r>
          </w:p>
          <w:p w14:paraId="60E6A91A" w14:textId="77777777" w:rsidR="0072651C" w:rsidRPr="00963E5F" w:rsidRDefault="00131179" w:rsidP="00713DD1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0"/>
              </w:rPr>
            </w:pPr>
            <w:r w:rsidRPr="00AC5EBE">
              <w:rPr>
                <w:rFonts w:cs="Arial"/>
                <w:sz w:val="22"/>
                <w:szCs w:val="22"/>
              </w:rPr>
              <w:t>PSA zum einmaligen Gebrauch (</w:t>
            </w:r>
            <w:r w:rsidRPr="00713DD1">
              <w:rPr>
                <w:rFonts w:cs="Arial"/>
                <w:sz w:val="22"/>
                <w:szCs w:val="22"/>
              </w:rPr>
              <w:t>Feinstaubmaske</w:t>
            </w:r>
            <w:r w:rsidRPr="00AC5EBE">
              <w:rPr>
                <w:rFonts w:cs="Arial"/>
                <w:sz w:val="22"/>
                <w:szCs w:val="22"/>
              </w:rPr>
              <w:t xml:space="preserve">, Einweg-Overall, </w:t>
            </w:r>
            <w:r w:rsidRPr="00713DD1">
              <w:rPr>
                <w:rFonts w:cs="Arial"/>
                <w:sz w:val="22"/>
                <w:szCs w:val="22"/>
              </w:rPr>
              <w:t>Einweg-Schutzhandschuhe</w:t>
            </w:r>
            <w:r w:rsidRPr="00AC5EBE">
              <w:rPr>
                <w:rFonts w:cs="Arial"/>
                <w:sz w:val="22"/>
                <w:szCs w:val="22"/>
              </w:rPr>
              <w:t>) ist in dicht schließenden Behältern zu entsorgen.</w:t>
            </w:r>
            <w:r w:rsidR="00D05AC9">
              <w:rPr>
                <w:rFonts w:cs="Arial"/>
                <w:sz w:val="20"/>
              </w:rPr>
              <w:br/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BF22197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13DD1" w:rsidRPr="00F76B17" w14:paraId="4369BFF4" w14:textId="77777777" w:rsidTr="00713DD1">
        <w:trPr>
          <w:gridAfter w:val="1"/>
          <w:wAfter w:w="31" w:type="dxa"/>
          <w:trHeight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94D0B20" w14:textId="77777777" w:rsidR="00713DD1" w:rsidRPr="00F76B17" w:rsidRDefault="00713DD1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1BB0B1BB" w14:textId="77777777" w:rsidR="00713DD1" w:rsidRPr="00F76B17" w:rsidRDefault="00713DD1" w:rsidP="00B75184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49F0402" w14:textId="77777777" w:rsidR="00713DD1" w:rsidRPr="00F76B17" w:rsidRDefault="00713DD1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713DD1" w:rsidRPr="00F76B17" w14:paraId="16D9D160" w14:textId="77777777" w:rsidTr="00713DD1">
        <w:trPr>
          <w:gridAfter w:val="1"/>
          <w:wAfter w:w="31" w:type="dxa"/>
          <w:trHeight w:val="679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AF5DDD0" w14:textId="77777777" w:rsidR="00713DD1" w:rsidRPr="00F76B17" w:rsidRDefault="00713DD1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</w:tcPr>
          <w:tbl>
            <w:tblPr>
              <w:tblStyle w:val="Tabellenraster"/>
              <w:tblW w:w="11888" w:type="dxa"/>
              <w:tblLayout w:type="fixed"/>
              <w:tblLook w:val="04A0" w:firstRow="1" w:lastRow="0" w:firstColumn="1" w:lastColumn="0" w:noHBand="0" w:noVBand="1"/>
            </w:tblPr>
            <w:tblGrid>
              <w:gridCol w:w="6334"/>
              <w:gridCol w:w="5554"/>
            </w:tblGrid>
            <w:tr w:rsidR="00713DD1" w:rsidRPr="00EC70E1" w14:paraId="5284F38E" w14:textId="77777777" w:rsidTr="00B75184">
              <w:tc>
                <w:tcPr>
                  <w:tcW w:w="63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54B5D29" w14:textId="77777777" w:rsidR="00713DD1" w:rsidRPr="0001190C" w:rsidRDefault="00713DD1" w:rsidP="00B75184">
                  <w:pPr>
                    <w:tabs>
                      <w:tab w:val="left" w:pos="3998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Ort:</w:t>
                  </w:r>
                  <w:r>
                    <w:rPr>
                      <w:rFonts w:cs="Arial"/>
                      <w:sz w:val="16"/>
                      <w:szCs w:val="16"/>
                    </w:rPr>
                    <w:tab/>
                  </w:r>
                  <w:r w:rsidRPr="0001190C">
                    <w:rPr>
                      <w:rFonts w:cs="Arial"/>
                      <w:sz w:val="16"/>
                      <w:szCs w:val="16"/>
                    </w:rPr>
                    <w:t>Datum:</w:t>
                  </w:r>
                </w:p>
                <w:p w14:paraId="4741DD9D" w14:textId="77777777" w:rsidR="00713DD1" w:rsidRDefault="00713DD1" w:rsidP="00B75184">
                  <w:pPr>
                    <w:tabs>
                      <w:tab w:val="left" w:pos="3675"/>
                    </w:tabs>
                    <w:rPr>
                      <w:rFonts w:cs="Arial"/>
                    </w:rPr>
                  </w:pP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  <w:r>
                    <w:rPr>
                      <w:rFonts w:cs="Arial"/>
                    </w:rPr>
                    <w:tab/>
                    <w:t xml:space="preserve">     </w:t>
                  </w: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</w:p>
              </w:tc>
              <w:tc>
                <w:tcPr>
                  <w:tcW w:w="555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4DFA335" w14:textId="77777777" w:rsidR="00713DD1" w:rsidRPr="00EC70E1" w:rsidRDefault="00713DD1" w:rsidP="00B75184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 w:rsidRPr="00EC70E1">
                    <w:rPr>
                      <w:rFonts w:cs="Arial"/>
                      <w:sz w:val="16"/>
                      <w:szCs w:val="16"/>
                    </w:rPr>
                    <w:t>Unterschrift Verantwortlicher:</w:t>
                  </w:r>
                </w:p>
              </w:tc>
            </w:tr>
            <w:tr w:rsidR="00713DD1" w:rsidRPr="00AD73C9" w14:paraId="495AAAEE" w14:textId="77777777" w:rsidTr="00B75184">
              <w:tc>
                <w:tcPr>
                  <w:tcW w:w="118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51807D7B" w14:textId="77777777" w:rsidR="00713DD1" w:rsidRPr="00AD73C9" w:rsidRDefault="00713DD1" w:rsidP="00B75184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AD73C9">
                    <w:rPr>
                      <w:rFonts w:ascii="Arial Narrow" w:hAnsi="Arial Narrow" w:cs="Arial"/>
                      <w:sz w:val="16"/>
                      <w:szCs w:val="16"/>
                    </w:rPr>
                    <w:t>Es wird bestätigt, dass die Inhalte dieser Betriebsanweisung mit den betrieblichen Verhältnissen und Erkenntnissen der Gefährdungsbeurteilung übereinstimmen.</w:t>
                  </w:r>
                </w:p>
              </w:tc>
            </w:tr>
          </w:tbl>
          <w:p w14:paraId="365C3EBC" w14:textId="77777777" w:rsidR="00713DD1" w:rsidRDefault="00713DD1" w:rsidP="00B75184">
            <w:pPr>
              <w:tabs>
                <w:tab w:val="left" w:pos="3675"/>
              </w:tabs>
              <w:rPr>
                <w:rFonts w:cs="Arial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BDF76B6" w14:textId="77777777" w:rsidR="00713DD1" w:rsidRPr="00F76B17" w:rsidRDefault="00713DD1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ab/>
            </w:r>
          </w:p>
        </w:tc>
      </w:tr>
      <w:tr w:rsidR="00713DD1" w:rsidRPr="00F76B17" w14:paraId="46C5A62A" w14:textId="77777777" w:rsidTr="00713DD1">
        <w:trPr>
          <w:gridAfter w:val="1"/>
          <w:wAfter w:w="31" w:type="dxa"/>
          <w:trHeight w:hRule="exact" w:val="248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D421EA0" w14:textId="77777777" w:rsidR="00713DD1" w:rsidRPr="00F76B17" w:rsidRDefault="00713DD1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2C9DB64B" w14:textId="77777777" w:rsidR="00713DD1" w:rsidRPr="00F76B17" w:rsidRDefault="00713DD1" w:rsidP="00B75184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96730BD" w14:textId="77777777" w:rsidR="00713DD1" w:rsidRPr="00F76B17" w:rsidRDefault="00713DD1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</w:tbl>
    <w:p w14:paraId="27847B7E" w14:textId="77777777" w:rsidR="007359E0" w:rsidRPr="007359E0" w:rsidRDefault="007359E0" w:rsidP="007359E0">
      <w:pPr>
        <w:rPr>
          <w:sz w:val="20"/>
        </w:rPr>
      </w:pPr>
      <w:r w:rsidRPr="007359E0">
        <w:rPr>
          <w:sz w:val="20"/>
        </w:rPr>
        <w:tab/>
      </w:r>
    </w:p>
    <w:p w14:paraId="20824946" w14:textId="32F3241E" w:rsidR="007359E0" w:rsidRPr="007359E0" w:rsidRDefault="007359E0" w:rsidP="007359E0">
      <w:pPr>
        <w:jc w:val="center"/>
        <w:rPr>
          <w:sz w:val="12"/>
          <w:szCs w:val="12"/>
        </w:rPr>
      </w:pPr>
      <w:r w:rsidRPr="007359E0">
        <w:rPr>
          <w:sz w:val="12"/>
          <w:szCs w:val="12"/>
        </w:rPr>
        <w:t xml:space="preserve">Informationen beispielhaft zusammengestellt von der Sozialversicherung für Landwirtschaft, Forsten und Gartenbau (SVLFG) Stand: </w:t>
      </w:r>
      <w:r w:rsidR="00AC5EBE">
        <w:rPr>
          <w:sz w:val="12"/>
          <w:szCs w:val="12"/>
        </w:rPr>
        <w:t>0</w:t>
      </w:r>
      <w:r w:rsidR="003140DD">
        <w:rPr>
          <w:sz w:val="12"/>
          <w:szCs w:val="12"/>
        </w:rPr>
        <w:t>9</w:t>
      </w:r>
      <w:r w:rsidRPr="007359E0">
        <w:rPr>
          <w:sz w:val="12"/>
          <w:szCs w:val="12"/>
        </w:rPr>
        <w:t>/202</w:t>
      </w:r>
      <w:r w:rsidR="003140DD">
        <w:rPr>
          <w:sz w:val="12"/>
          <w:szCs w:val="12"/>
        </w:rPr>
        <w:t>6</w:t>
      </w:r>
    </w:p>
    <w:p w14:paraId="4141B442" w14:textId="77777777" w:rsidR="00C17987" w:rsidRPr="00C17987" w:rsidRDefault="00C17987" w:rsidP="0002364E">
      <w:pPr>
        <w:rPr>
          <w:sz w:val="20"/>
        </w:rPr>
      </w:pPr>
    </w:p>
    <w:sectPr w:rsidR="00C17987" w:rsidRPr="00C17987" w:rsidSect="00D77095">
      <w:footerReference w:type="even" r:id="rId19"/>
      <w:footerReference w:type="default" r:id="rId20"/>
      <w:pgSz w:w="11906" w:h="16838" w:code="9"/>
      <w:pgMar w:top="567" w:right="567" w:bottom="284" w:left="567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4CA9D" w14:textId="77777777" w:rsidR="00867F2D" w:rsidRDefault="00867F2D">
      <w:r>
        <w:separator/>
      </w:r>
    </w:p>
  </w:endnote>
  <w:endnote w:type="continuationSeparator" w:id="0">
    <w:p w14:paraId="0DB99CBC" w14:textId="77777777" w:rsidR="00867F2D" w:rsidRDefault="00867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8484C" w14:textId="77777777" w:rsidR="009E534F" w:rsidRDefault="009E534F" w:rsidP="00B54085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248A6A2C" w14:textId="77777777" w:rsidR="009E534F" w:rsidRDefault="009E534F" w:rsidP="00B42D44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52A47" w14:textId="77777777" w:rsidR="009E534F" w:rsidRPr="005D2539" w:rsidRDefault="009E534F" w:rsidP="00B42D44">
    <w:pPr>
      <w:pStyle w:val="Fuzeile"/>
      <w:ind w:right="360"/>
      <w:jc w:val="center"/>
      <w:rPr>
        <w:rFonts w:cs="Arial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7AB0A" w14:textId="77777777" w:rsidR="00867F2D" w:rsidRDefault="00867F2D">
      <w:r>
        <w:separator/>
      </w:r>
    </w:p>
  </w:footnote>
  <w:footnote w:type="continuationSeparator" w:id="0">
    <w:p w14:paraId="63D9AEC3" w14:textId="77777777" w:rsidR="00867F2D" w:rsidRDefault="00867F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44FD5"/>
    <w:multiLevelType w:val="hybridMultilevel"/>
    <w:tmpl w:val="CA88601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57E1D"/>
    <w:multiLevelType w:val="hybridMultilevel"/>
    <w:tmpl w:val="0316AF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6B54B4"/>
    <w:multiLevelType w:val="hybridMultilevel"/>
    <w:tmpl w:val="675255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6077B0"/>
    <w:multiLevelType w:val="hybridMultilevel"/>
    <w:tmpl w:val="F2B4A9D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35690"/>
    <w:multiLevelType w:val="hybridMultilevel"/>
    <w:tmpl w:val="45B0BF6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5" w15:restartNumberingAfterBreak="0">
    <w:nsid w:val="33627155"/>
    <w:multiLevelType w:val="hybridMultilevel"/>
    <w:tmpl w:val="1268A53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93534E"/>
    <w:multiLevelType w:val="hybridMultilevel"/>
    <w:tmpl w:val="52223400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7" w15:restartNumberingAfterBreak="0">
    <w:nsid w:val="44815C19"/>
    <w:multiLevelType w:val="hybridMultilevel"/>
    <w:tmpl w:val="029C60E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8" w15:restartNumberingAfterBreak="0">
    <w:nsid w:val="5C462305"/>
    <w:multiLevelType w:val="hybridMultilevel"/>
    <w:tmpl w:val="69C6505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8D6F70"/>
    <w:multiLevelType w:val="hybridMultilevel"/>
    <w:tmpl w:val="B6BCFA3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EC1A6C"/>
    <w:multiLevelType w:val="hybridMultilevel"/>
    <w:tmpl w:val="A81817B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0A53B4"/>
    <w:multiLevelType w:val="hybridMultilevel"/>
    <w:tmpl w:val="D14C02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49100319">
    <w:abstractNumId w:val="0"/>
  </w:num>
  <w:num w:numId="2" w16cid:durableId="1122453268">
    <w:abstractNumId w:val="9"/>
  </w:num>
  <w:num w:numId="3" w16cid:durableId="580455043">
    <w:abstractNumId w:val="4"/>
  </w:num>
  <w:num w:numId="4" w16cid:durableId="1528375094">
    <w:abstractNumId w:val="7"/>
  </w:num>
  <w:num w:numId="5" w16cid:durableId="1176193143">
    <w:abstractNumId w:val="10"/>
  </w:num>
  <w:num w:numId="6" w16cid:durableId="1407653932">
    <w:abstractNumId w:val="5"/>
  </w:num>
  <w:num w:numId="7" w16cid:durableId="1767311558">
    <w:abstractNumId w:val="3"/>
  </w:num>
  <w:num w:numId="8" w16cid:durableId="841311831">
    <w:abstractNumId w:val="11"/>
  </w:num>
  <w:num w:numId="9" w16cid:durableId="79908402">
    <w:abstractNumId w:val="6"/>
  </w:num>
  <w:num w:numId="10" w16cid:durableId="1149323360">
    <w:abstractNumId w:val="1"/>
  </w:num>
  <w:num w:numId="11" w16cid:durableId="704596634">
    <w:abstractNumId w:val="8"/>
  </w:num>
  <w:num w:numId="12" w16cid:durableId="17458334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B60"/>
    <w:rsid w:val="00000D9F"/>
    <w:rsid w:val="00005E72"/>
    <w:rsid w:val="0002364E"/>
    <w:rsid w:val="00050947"/>
    <w:rsid w:val="00053D5F"/>
    <w:rsid w:val="00067A91"/>
    <w:rsid w:val="00085AA9"/>
    <w:rsid w:val="000A48D1"/>
    <w:rsid w:val="000A6031"/>
    <w:rsid w:val="000B0AAB"/>
    <w:rsid w:val="000B1164"/>
    <w:rsid w:val="000D47C5"/>
    <w:rsid w:val="00131179"/>
    <w:rsid w:val="00173A74"/>
    <w:rsid w:val="00186247"/>
    <w:rsid w:val="001D1990"/>
    <w:rsid w:val="00213F21"/>
    <w:rsid w:val="002522D2"/>
    <w:rsid w:val="0027708F"/>
    <w:rsid w:val="00285F7C"/>
    <w:rsid w:val="003071EA"/>
    <w:rsid w:val="003140DD"/>
    <w:rsid w:val="00384857"/>
    <w:rsid w:val="003E55DB"/>
    <w:rsid w:val="004003D3"/>
    <w:rsid w:val="00410BAB"/>
    <w:rsid w:val="00412DAE"/>
    <w:rsid w:val="00425BF8"/>
    <w:rsid w:val="004407FF"/>
    <w:rsid w:val="0045241F"/>
    <w:rsid w:val="00461394"/>
    <w:rsid w:val="00477594"/>
    <w:rsid w:val="00480345"/>
    <w:rsid w:val="0049794A"/>
    <w:rsid w:val="004B2B04"/>
    <w:rsid w:val="004D0490"/>
    <w:rsid w:val="004E21C0"/>
    <w:rsid w:val="004F1B60"/>
    <w:rsid w:val="005B67F1"/>
    <w:rsid w:val="005D2539"/>
    <w:rsid w:val="005D42F2"/>
    <w:rsid w:val="005E461A"/>
    <w:rsid w:val="005E63D2"/>
    <w:rsid w:val="0064376A"/>
    <w:rsid w:val="006A1BFC"/>
    <w:rsid w:val="006A1F4F"/>
    <w:rsid w:val="006C10CC"/>
    <w:rsid w:val="00713DD1"/>
    <w:rsid w:val="00716E93"/>
    <w:rsid w:val="007244BE"/>
    <w:rsid w:val="0072651C"/>
    <w:rsid w:val="00734BA0"/>
    <w:rsid w:val="007359E0"/>
    <w:rsid w:val="007B29F8"/>
    <w:rsid w:val="007C3707"/>
    <w:rsid w:val="0082323E"/>
    <w:rsid w:val="00867F2D"/>
    <w:rsid w:val="00870A59"/>
    <w:rsid w:val="008B19B7"/>
    <w:rsid w:val="008C374A"/>
    <w:rsid w:val="008E2BB3"/>
    <w:rsid w:val="0092403E"/>
    <w:rsid w:val="00927768"/>
    <w:rsid w:val="00963E5F"/>
    <w:rsid w:val="009A5B2D"/>
    <w:rsid w:val="009B674F"/>
    <w:rsid w:val="009C4638"/>
    <w:rsid w:val="009E534F"/>
    <w:rsid w:val="00A22881"/>
    <w:rsid w:val="00A374D5"/>
    <w:rsid w:val="00A6213B"/>
    <w:rsid w:val="00A93AA3"/>
    <w:rsid w:val="00AA57BA"/>
    <w:rsid w:val="00AC5EBE"/>
    <w:rsid w:val="00AD0D92"/>
    <w:rsid w:val="00AE6068"/>
    <w:rsid w:val="00B23EA7"/>
    <w:rsid w:val="00B32A0E"/>
    <w:rsid w:val="00B42D44"/>
    <w:rsid w:val="00B54085"/>
    <w:rsid w:val="00B763E2"/>
    <w:rsid w:val="00BA0811"/>
    <w:rsid w:val="00BA318C"/>
    <w:rsid w:val="00BB0FBD"/>
    <w:rsid w:val="00BB7436"/>
    <w:rsid w:val="00BF1D7F"/>
    <w:rsid w:val="00BF4EA3"/>
    <w:rsid w:val="00C0318E"/>
    <w:rsid w:val="00C17987"/>
    <w:rsid w:val="00C17A88"/>
    <w:rsid w:val="00C31BDD"/>
    <w:rsid w:val="00C33065"/>
    <w:rsid w:val="00C55EB6"/>
    <w:rsid w:val="00CA5E3B"/>
    <w:rsid w:val="00CD3F08"/>
    <w:rsid w:val="00CE4367"/>
    <w:rsid w:val="00CE4E26"/>
    <w:rsid w:val="00CF5042"/>
    <w:rsid w:val="00D00D3F"/>
    <w:rsid w:val="00D05AC9"/>
    <w:rsid w:val="00D11F7B"/>
    <w:rsid w:val="00D77095"/>
    <w:rsid w:val="00DB4519"/>
    <w:rsid w:val="00DF7B60"/>
    <w:rsid w:val="00E845BE"/>
    <w:rsid w:val="00E8701F"/>
    <w:rsid w:val="00EA4687"/>
    <w:rsid w:val="00F00DE9"/>
    <w:rsid w:val="00F10BF2"/>
    <w:rsid w:val="00F578ED"/>
    <w:rsid w:val="00FD3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A46A06"/>
  <w15:chartTrackingRefBased/>
  <w15:docId w15:val="{E2890D9E-66E8-4A75-86AA-E86E38193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DF7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eichnung">
    <w:name w:val="Zeichnung"/>
    <w:basedOn w:val="Standard"/>
    <w:rsid w:val="006A1F4F"/>
    <w:pPr>
      <w:spacing w:before="48" w:after="48"/>
      <w:jc w:val="center"/>
    </w:pPr>
    <w:rPr>
      <w:sz w:val="16"/>
    </w:rPr>
  </w:style>
  <w:style w:type="paragraph" w:styleId="Kopfzeile">
    <w:name w:val="header"/>
    <w:basedOn w:val="Standard"/>
    <w:rsid w:val="00B42D44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B42D44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B42D44"/>
  </w:style>
  <w:style w:type="paragraph" w:styleId="Listenabsatz">
    <w:name w:val="List Paragraph"/>
    <w:basedOn w:val="Standard"/>
    <w:uiPriority w:val="34"/>
    <w:qFormat/>
    <w:rsid w:val="00B763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.wikipedia.org/wiki/Leber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e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hyperlink" Target="http://de.wikipedia.org/wiki/Leberzelle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de.wikipedia.org/wiki/Krebs_(Medizin)" TargetMode="Externa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478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Betriebsanweisung Biologische Arbeitsstoffe Hepatitis-B-Virus und Hepatitis-C-Virus Leichen</vt:lpstr>
    </vt:vector>
  </TitlesOfParts>
  <Company>SVLFG</Company>
  <LinksUpToDate>false</LinksUpToDate>
  <CharactersWithSpaces>4574</CharactersWithSpaces>
  <SharedDoc>false</SharedDoc>
  <HLinks>
    <vt:vector size="18" baseType="variant">
      <vt:variant>
        <vt:i4>7012392</vt:i4>
      </vt:variant>
      <vt:variant>
        <vt:i4>6</vt:i4>
      </vt:variant>
      <vt:variant>
        <vt:i4>0</vt:i4>
      </vt:variant>
      <vt:variant>
        <vt:i4>5</vt:i4>
      </vt:variant>
      <vt:variant>
        <vt:lpwstr>http://de.wikipedia.org/wiki/Leberzelle</vt:lpwstr>
      </vt:variant>
      <vt:variant>
        <vt:lpwstr/>
      </vt:variant>
      <vt:variant>
        <vt:i4>458860</vt:i4>
      </vt:variant>
      <vt:variant>
        <vt:i4>3</vt:i4>
      </vt:variant>
      <vt:variant>
        <vt:i4>0</vt:i4>
      </vt:variant>
      <vt:variant>
        <vt:i4>5</vt:i4>
      </vt:variant>
      <vt:variant>
        <vt:lpwstr>http://de.wikipedia.org/wiki/Krebs_(Medizin)</vt:lpwstr>
      </vt:variant>
      <vt:variant>
        <vt:lpwstr/>
      </vt:variant>
      <vt:variant>
        <vt:i4>6422590</vt:i4>
      </vt:variant>
      <vt:variant>
        <vt:i4>0</vt:i4>
      </vt:variant>
      <vt:variant>
        <vt:i4>0</vt:i4>
      </vt:variant>
      <vt:variant>
        <vt:i4>5</vt:i4>
      </vt:variant>
      <vt:variant>
        <vt:lpwstr>http://de.wikipedia.org/wiki/Leber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Betriebsanweisung Biologische Arbeitsstoffe Hepatitis-B-Virus und Hepatitis-C-Virus Leichen</dc:title>
  <dc:subject/>
  <dc:creator/>
  <cp:keywords/>
  <dc:description/>
  <cp:lastModifiedBy>Riethmüller, Alexandra</cp:lastModifiedBy>
  <cp:revision>10</cp:revision>
  <cp:lastPrinted>2012-08-15T09:54:00Z</cp:lastPrinted>
  <dcterms:created xsi:type="dcterms:W3CDTF">2023-01-25T09:40:00Z</dcterms:created>
  <dcterms:modified xsi:type="dcterms:W3CDTF">2026-09-03T12:21:00Z</dcterms:modified>
</cp:coreProperties>
</file>