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849"/>
        <w:gridCol w:w="852"/>
        <w:gridCol w:w="1845"/>
        <w:gridCol w:w="165"/>
      </w:tblGrid>
      <w:tr w:rsidR="00DF7B60" w:rsidRPr="00C17987" w14:paraId="236AAF45" w14:textId="77777777" w:rsidTr="00C93FA0">
        <w:trPr>
          <w:trHeight w:hRule="exact" w:val="142"/>
        </w:trPr>
        <w:tc>
          <w:tcPr>
            <w:tcW w:w="172" w:type="dxa"/>
            <w:tcBorders>
              <w:top w:val="nil"/>
              <w:left w:val="nil"/>
              <w:bottom w:val="nil"/>
              <w:right w:val="nil"/>
            </w:tcBorders>
            <w:shd w:val="clear" w:color="auto" w:fill="008000"/>
            <w:noWrap/>
            <w:vAlign w:val="bottom"/>
          </w:tcPr>
          <w:p w14:paraId="3CF5526E" w14:textId="77777777"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14:paraId="2A681C94" w14:textId="77777777"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14:paraId="771D32B4" w14:textId="77777777"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14:paraId="362F1489" w14:textId="77777777"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14:paraId="47338A09" w14:textId="77777777"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14:paraId="1F4352F0" w14:textId="77777777"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14:paraId="74D18897" w14:textId="77777777"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14:paraId="25720D08" w14:textId="77777777" w:rsidR="00DF7B60" w:rsidRPr="00C17987" w:rsidRDefault="00DF7B60" w:rsidP="0002364E">
            <w:pPr>
              <w:rPr>
                <w:rFonts w:cs="Arial"/>
                <w:sz w:val="20"/>
              </w:rPr>
            </w:pPr>
            <w:r w:rsidRPr="00C17987">
              <w:rPr>
                <w:rFonts w:cs="Arial"/>
                <w:sz w:val="20"/>
              </w:rPr>
              <w:t> </w:t>
            </w:r>
          </w:p>
        </w:tc>
      </w:tr>
      <w:tr w:rsidR="00285F7C" w:rsidRPr="00C17987" w14:paraId="3FB97A81" w14:textId="77777777" w:rsidTr="00C93FA0">
        <w:trPr>
          <w:trHeight w:val="255"/>
        </w:trPr>
        <w:tc>
          <w:tcPr>
            <w:tcW w:w="172" w:type="dxa"/>
            <w:tcBorders>
              <w:top w:val="nil"/>
              <w:left w:val="nil"/>
              <w:bottom w:val="nil"/>
            </w:tcBorders>
            <w:shd w:val="clear" w:color="auto" w:fill="008000"/>
            <w:noWrap/>
            <w:vAlign w:val="bottom"/>
          </w:tcPr>
          <w:p w14:paraId="4ED2A8DB" w14:textId="77777777"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14:paraId="02A4BBA5" w14:textId="77777777" w:rsidR="00285F7C" w:rsidRPr="00F415EB" w:rsidRDefault="00285F7C" w:rsidP="0002364E">
            <w:pPr>
              <w:rPr>
                <w:rFonts w:cs="Arial"/>
                <w:b/>
                <w:sz w:val="22"/>
                <w:szCs w:val="22"/>
              </w:rPr>
            </w:pPr>
            <w:r w:rsidRPr="00F415EB">
              <w:rPr>
                <w:rFonts w:cs="Arial"/>
                <w:b/>
                <w:sz w:val="22"/>
                <w:szCs w:val="22"/>
              </w:rPr>
              <w:t>Arbeitsbereich:</w:t>
            </w:r>
          </w:p>
          <w:p w14:paraId="04BF5381" w14:textId="77777777" w:rsidR="0040679E" w:rsidRPr="00F415EB" w:rsidRDefault="0040679E" w:rsidP="0040679E">
            <w:pPr>
              <w:numPr>
                <w:ilvl w:val="0"/>
                <w:numId w:val="2"/>
              </w:numPr>
              <w:tabs>
                <w:tab w:val="clear" w:pos="720"/>
              </w:tabs>
              <w:ind w:left="355" w:hanging="283"/>
              <w:rPr>
                <w:rFonts w:cs="Arial"/>
                <w:sz w:val="22"/>
                <w:szCs w:val="22"/>
              </w:rPr>
            </w:pPr>
            <w:r w:rsidRPr="00F415EB">
              <w:rPr>
                <w:rFonts w:cs="Arial"/>
                <w:sz w:val="22"/>
                <w:szCs w:val="22"/>
              </w:rPr>
              <w:t>Geflügelhaltung</w:t>
            </w:r>
          </w:p>
          <w:p w14:paraId="3AF335F0" w14:textId="77777777" w:rsidR="002B6160" w:rsidRPr="00F415EB" w:rsidRDefault="002B6160" w:rsidP="00542876">
            <w:pPr>
              <w:numPr>
                <w:ilvl w:val="0"/>
                <w:numId w:val="2"/>
              </w:numPr>
              <w:tabs>
                <w:tab w:val="clear" w:pos="720"/>
              </w:tabs>
              <w:ind w:left="355" w:hanging="283"/>
              <w:rPr>
                <w:rFonts w:cs="Arial"/>
                <w:sz w:val="22"/>
                <w:szCs w:val="22"/>
              </w:rPr>
            </w:pPr>
            <w:r w:rsidRPr="00F415EB">
              <w:rPr>
                <w:rFonts w:cs="Arial"/>
                <w:sz w:val="22"/>
                <w:szCs w:val="22"/>
              </w:rPr>
              <w:t>Grünpflege</w:t>
            </w:r>
          </w:p>
          <w:p w14:paraId="1F68F9E4" w14:textId="77777777" w:rsidR="00777B95" w:rsidRPr="00F415EB" w:rsidRDefault="001C1DFE" w:rsidP="00127C6E">
            <w:pPr>
              <w:numPr>
                <w:ilvl w:val="0"/>
                <w:numId w:val="2"/>
              </w:numPr>
              <w:tabs>
                <w:tab w:val="clear" w:pos="720"/>
              </w:tabs>
              <w:ind w:left="355" w:hanging="283"/>
              <w:rPr>
                <w:rFonts w:cs="Arial"/>
                <w:sz w:val="22"/>
                <w:szCs w:val="22"/>
              </w:rPr>
            </w:pPr>
            <w:r w:rsidRPr="00F415EB">
              <w:rPr>
                <w:rFonts w:cs="Arial"/>
                <w:sz w:val="22"/>
                <w:szCs w:val="22"/>
              </w:rPr>
              <w:t>Jagd</w:t>
            </w:r>
          </w:p>
          <w:p w14:paraId="194775D9" w14:textId="77777777" w:rsidR="00085AA9" w:rsidRPr="001C1DFE" w:rsidRDefault="00085AA9" w:rsidP="0040679E">
            <w:pPr>
              <w:ind w:left="72"/>
              <w:rPr>
                <w:rFonts w:cs="Arial"/>
                <w:sz w:val="20"/>
              </w:rPr>
            </w:pPr>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14:paraId="6580CD63" w14:textId="77777777" w:rsidR="00285F7C" w:rsidRPr="00C17A88" w:rsidRDefault="00285F7C" w:rsidP="0002364E">
            <w:pPr>
              <w:jc w:val="center"/>
              <w:rPr>
                <w:rFonts w:cs="Arial"/>
                <w:b/>
                <w:sz w:val="40"/>
                <w:szCs w:val="40"/>
              </w:rPr>
            </w:pPr>
            <w:r w:rsidRPr="00C17A88">
              <w:rPr>
                <w:rFonts w:cs="Arial"/>
                <w:b/>
                <w:sz w:val="40"/>
                <w:szCs w:val="40"/>
              </w:rPr>
              <w:t>Betriebsanweisung</w:t>
            </w:r>
          </w:p>
        </w:tc>
        <w:tc>
          <w:tcPr>
            <w:tcW w:w="2697" w:type="dxa"/>
            <w:gridSpan w:val="2"/>
            <w:vMerge w:val="restart"/>
            <w:tcBorders>
              <w:top w:val="single" w:sz="4" w:space="0" w:color="auto"/>
              <w:left w:val="single" w:sz="4" w:space="0" w:color="auto"/>
            </w:tcBorders>
            <w:shd w:val="clear" w:color="auto" w:fill="auto"/>
          </w:tcPr>
          <w:p w14:paraId="19543AB7" w14:textId="77777777" w:rsidR="007B29F8" w:rsidRPr="00F415EB" w:rsidRDefault="007B29F8" w:rsidP="00B831F9">
            <w:pPr>
              <w:rPr>
                <w:rFonts w:cs="Arial"/>
                <w:b/>
                <w:sz w:val="22"/>
                <w:szCs w:val="22"/>
              </w:rPr>
            </w:pPr>
            <w:r w:rsidRPr="00F415EB">
              <w:rPr>
                <w:rFonts w:cs="Arial"/>
                <w:b/>
                <w:sz w:val="22"/>
                <w:szCs w:val="22"/>
              </w:rPr>
              <w:t>Tätigkeit:</w:t>
            </w:r>
          </w:p>
          <w:p w14:paraId="4F5D3999" w14:textId="77777777" w:rsidR="005D247E" w:rsidRPr="00191EDC" w:rsidRDefault="0040679E" w:rsidP="0060634C">
            <w:pPr>
              <w:numPr>
                <w:ilvl w:val="0"/>
                <w:numId w:val="2"/>
              </w:numPr>
              <w:tabs>
                <w:tab w:val="clear" w:pos="720"/>
              </w:tabs>
              <w:ind w:left="243" w:hanging="142"/>
              <w:rPr>
                <w:rFonts w:cs="Arial"/>
                <w:sz w:val="22"/>
                <w:szCs w:val="22"/>
              </w:rPr>
            </w:pPr>
            <w:r w:rsidRPr="00191EDC">
              <w:rPr>
                <w:rFonts w:cs="Arial"/>
                <w:sz w:val="22"/>
                <w:szCs w:val="22"/>
              </w:rPr>
              <w:t>Umgang mit kranken</w:t>
            </w:r>
            <w:r w:rsidR="00777B95" w:rsidRPr="00191EDC">
              <w:rPr>
                <w:rFonts w:cs="Arial"/>
                <w:sz w:val="22"/>
                <w:szCs w:val="22"/>
              </w:rPr>
              <w:t>,</w:t>
            </w:r>
            <w:r w:rsidRPr="00191EDC">
              <w:rPr>
                <w:rFonts w:cs="Arial"/>
                <w:sz w:val="22"/>
                <w:szCs w:val="22"/>
              </w:rPr>
              <w:t xml:space="preserve"> krankheitsverdächtigen</w:t>
            </w:r>
            <w:r w:rsidR="00777B95" w:rsidRPr="00191EDC">
              <w:rPr>
                <w:rFonts w:cs="Arial"/>
                <w:sz w:val="22"/>
                <w:szCs w:val="22"/>
              </w:rPr>
              <w:t xml:space="preserve"> </w:t>
            </w:r>
          </w:p>
          <w:p w14:paraId="4677887C" w14:textId="77777777" w:rsidR="00B831F9" w:rsidRPr="00191EDC" w:rsidRDefault="00777B95" w:rsidP="005D247E">
            <w:pPr>
              <w:ind w:left="243"/>
              <w:rPr>
                <w:rFonts w:cs="Arial"/>
                <w:sz w:val="22"/>
                <w:szCs w:val="22"/>
              </w:rPr>
            </w:pPr>
            <w:r w:rsidRPr="00191EDC">
              <w:rPr>
                <w:rFonts w:cs="Arial"/>
                <w:sz w:val="22"/>
                <w:szCs w:val="22"/>
              </w:rPr>
              <w:t>oder verendeten</w:t>
            </w:r>
            <w:r w:rsidR="0040679E" w:rsidRPr="00191EDC">
              <w:rPr>
                <w:rFonts w:cs="Arial"/>
                <w:sz w:val="22"/>
                <w:szCs w:val="22"/>
              </w:rPr>
              <w:t xml:space="preserve"> Tieren</w:t>
            </w:r>
          </w:p>
          <w:p w14:paraId="5F8B5888" w14:textId="7417BDF6" w:rsidR="00AD17E4" w:rsidRPr="00191EDC" w:rsidRDefault="0060634C" w:rsidP="00AD17E4">
            <w:pPr>
              <w:numPr>
                <w:ilvl w:val="0"/>
                <w:numId w:val="2"/>
              </w:numPr>
              <w:tabs>
                <w:tab w:val="clear" w:pos="720"/>
              </w:tabs>
              <w:ind w:left="243" w:hanging="142"/>
              <w:rPr>
                <w:rFonts w:cs="Arial"/>
                <w:sz w:val="22"/>
                <w:szCs w:val="22"/>
              </w:rPr>
            </w:pPr>
            <w:r w:rsidRPr="00191EDC">
              <w:rPr>
                <w:rFonts w:cs="Arial"/>
                <w:sz w:val="22"/>
                <w:szCs w:val="22"/>
              </w:rPr>
              <w:t>Reinigungs- und Desinfektionsarbeiten in kontaminierten Bereichen</w:t>
            </w:r>
          </w:p>
          <w:p w14:paraId="72BBD815" w14:textId="67A9DB47" w:rsidR="00AD17E4" w:rsidRPr="001125B5" w:rsidRDefault="00AD17E4" w:rsidP="000E0F52">
            <w:pPr>
              <w:numPr>
                <w:ilvl w:val="0"/>
                <w:numId w:val="2"/>
              </w:numPr>
              <w:tabs>
                <w:tab w:val="clear" w:pos="720"/>
              </w:tabs>
              <w:ind w:left="243" w:hanging="142"/>
              <w:rPr>
                <w:rFonts w:cs="Arial"/>
                <w:sz w:val="20"/>
              </w:rPr>
            </w:pPr>
            <w:r w:rsidRPr="00191EDC">
              <w:rPr>
                <w:rFonts w:cs="Arial"/>
                <w:sz w:val="22"/>
                <w:szCs w:val="22"/>
              </w:rPr>
              <w:t>Kontakt zu kontaminierten Gegenständen und PSA</w:t>
            </w:r>
          </w:p>
        </w:tc>
        <w:tc>
          <w:tcPr>
            <w:tcW w:w="165" w:type="dxa"/>
            <w:tcBorders>
              <w:top w:val="nil"/>
              <w:bottom w:val="nil"/>
              <w:right w:val="nil"/>
            </w:tcBorders>
            <w:shd w:val="clear" w:color="auto" w:fill="008000"/>
            <w:noWrap/>
            <w:vAlign w:val="bottom"/>
          </w:tcPr>
          <w:p w14:paraId="2B5D9212" w14:textId="77777777" w:rsidR="00285F7C" w:rsidRPr="00C17987" w:rsidRDefault="00285F7C" w:rsidP="0002364E">
            <w:pPr>
              <w:rPr>
                <w:rFonts w:cs="Arial"/>
                <w:sz w:val="20"/>
              </w:rPr>
            </w:pPr>
            <w:r w:rsidRPr="00C17987">
              <w:rPr>
                <w:rFonts w:cs="Arial"/>
                <w:sz w:val="20"/>
              </w:rPr>
              <w:t> </w:t>
            </w:r>
          </w:p>
        </w:tc>
      </w:tr>
      <w:tr w:rsidR="00285F7C" w:rsidRPr="00C17987" w14:paraId="415F4E43" w14:textId="77777777" w:rsidTr="00C93FA0">
        <w:trPr>
          <w:trHeight w:val="255"/>
        </w:trPr>
        <w:tc>
          <w:tcPr>
            <w:tcW w:w="172" w:type="dxa"/>
            <w:tcBorders>
              <w:top w:val="nil"/>
              <w:left w:val="nil"/>
              <w:bottom w:val="nil"/>
            </w:tcBorders>
            <w:shd w:val="clear" w:color="auto" w:fill="008000"/>
            <w:noWrap/>
            <w:vAlign w:val="bottom"/>
          </w:tcPr>
          <w:p w14:paraId="499D8905"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3B9E5CB5" w14:textId="77777777" w:rsidR="00285F7C" w:rsidRPr="00C17987"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14:paraId="45576811" w14:textId="77777777" w:rsidR="00285F7C" w:rsidRPr="00C17987" w:rsidRDefault="00285F7C" w:rsidP="0002364E">
            <w:pPr>
              <w:jc w:val="center"/>
              <w:rPr>
                <w:rFonts w:cs="Arial"/>
                <w:sz w:val="20"/>
              </w:rPr>
            </w:pPr>
          </w:p>
        </w:tc>
        <w:tc>
          <w:tcPr>
            <w:tcW w:w="2697" w:type="dxa"/>
            <w:gridSpan w:val="2"/>
            <w:vMerge/>
            <w:tcBorders>
              <w:left w:val="single" w:sz="4" w:space="0" w:color="auto"/>
            </w:tcBorders>
            <w:shd w:val="clear" w:color="auto" w:fill="auto"/>
            <w:vAlign w:val="bottom"/>
          </w:tcPr>
          <w:p w14:paraId="4540259F"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48F02F9C" w14:textId="77777777" w:rsidR="00285F7C" w:rsidRPr="00C17987" w:rsidRDefault="00285F7C" w:rsidP="0002364E">
            <w:pPr>
              <w:rPr>
                <w:rFonts w:cs="Arial"/>
                <w:sz w:val="20"/>
              </w:rPr>
            </w:pPr>
            <w:r w:rsidRPr="00C17987">
              <w:rPr>
                <w:rFonts w:cs="Arial"/>
                <w:sz w:val="20"/>
              </w:rPr>
              <w:t> </w:t>
            </w:r>
          </w:p>
        </w:tc>
      </w:tr>
      <w:tr w:rsidR="00285F7C" w:rsidRPr="00C17987" w14:paraId="29C9F698" w14:textId="77777777" w:rsidTr="00C93FA0">
        <w:trPr>
          <w:trHeight w:val="255"/>
        </w:trPr>
        <w:tc>
          <w:tcPr>
            <w:tcW w:w="172" w:type="dxa"/>
            <w:tcBorders>
              <w:top w:val="nil"/>
              <w:left w:val="nil"/>
              <w:bottom w:val="nil"/>
            </w:tcBorders>
            <w:shd w:val="clear" w:color="auto" w:fill="008000"/>
            <w:noWrap/>
            <w:vAlign w:val="bottom"/>
          </w:tcPr>
          <w:p w14:paraId="004A2AF9"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385F42A3" w14:textId="77777777" w:rsidR="00285F7C" w:rsidRPr="00C17987"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14:paraId="398C3930" w14:textId="77777777" w:rsidR="00285F7C" w:rsidRPr="00C17987" w:rsidRDefault="00285F7C" w:rsidP="0002364E">
            <w:pPr>
              <w:jc w:val="center"/>
              <w:rPr>
                <w:rFonts w:cs="Arial"/>
                <w:b/>
                <w:sz w:val="20"/>
              </w:rPr>
            </w:pPr>
            <w:r w:rsidRPr="00C17987">
              <w:rPr>
                <w:rFonts w:cs="Arial"/>
                <w:b/>
                <w:sz w:val="20"/>
              </w:rPr>
              <w:t>gemäß §</w:t>
            </w:r>
            <w:r w:rsidR="001B57F2">
              <w:rPr>
                <w:rFonts w:cs="Arial"/>
                <w:b/>
                <w:sz w:val="20"/>
              </w:rPr>
              <w:t xml:space="preserve"> </w:t>
            </w:r>
            <w:r w:rsidRPr="00C17987">
              <w:rPr>
                <w:rFonts w:cs="Arial"/>
                <w:b/>
                <w:sz w:val="20"/>
              </w:rPr>
              <w:t>1</w:t>
            </w:r>
            <w:r w:rsidR="001B57F2">
              <w:rPr>
                <w:rFonts w:cs="Arial"/>
                <w:b/>
                <w:sz w:val="20"/>
              </w:rPr>
              <w:t>4</w:t>
            </w:r>
            <w:r w:rsidRPr="00C17987">
              <w:rPr>
                <w:rFonts w:cs="Arial"/>
                <w:b/>
                <w:sz w:val="20"/>
              </w:rPr>
              <w:t xml:space="preserve"> BioStoffV</w:t>
            </w:r>
          </w:p>
        </w:tc>
        <w:tc>
          <w:tcPr>
            <w:tcW w:w="2697" w:type="dxa"/>
            <w:gridSpan w:val="2"/>
            <w:vMerge/>
            <w:tcBorders>
              <w:left w:val="single" w:sz="4" w:space="0" w:color="auto"/>
            </w:tcBorders>
            <w:shd w:val="clear" w:color="auto" w:fill="auto"/>
            <w:vAlign w:val="bottom"/>
          </w:tcPr>
          <w:p w14:paraId="537AC3B9"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27B36F85" w14:textId="77777777" w:rsidR="00285F7C" w:rsidRPr="00C17987" w:rsidRDefault="00285F7C" w:rsidP="0002364E">
            <w:pPr>
              <w:rPr>
                <w:rFonts w:cs="Arial"/>
                <w:sz w:val="20"/>
              </w:rPr>
            </w:pPr>
            <w:r w:rsidRPr="00C17987">
              <w:rPr>
                <w:rFonts w:cs="Arial"/>
                <w:sz w:val="20"/>
              </w:rPr>
              <w:t> </w:t>
            </w:r>
          </w:p>
        </w:tc>
      </w:tr>
      <w:tr w:rsidR="00285F7C" w:rsidRPr="00C17987" w14:paraId="14E18B3E" w14:textId="77777777" w:rsidTr="00C93FA0">
        <w:trPr>
          <w:trHeight w:val="255"/>
        </w:trPr>
        <w:tc>
          <w:tcPr>
            <w:tcW w:w="172" w:type="dxa"/>
            <w:tcBorders>
              <w:top w:val="nil"/>
              <w:left w:val="nil"/>
              <w:bottom w:val="nil"/>
            </w:tcBorders>
            <w:shd w:val="clear" w:color="auto" w:fill="008000"/>
            <w:noWrap/>
            <w:vAlign w:val="bottom"/>
          </w:tcPr>
          <w:p w14:paraId="4405DE50"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14:paraId="302E8CA3" w14:textId="77777777" w:rsidR="00285F7C" w:rsidRPr="00C17987"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14:paraId="04D6206F" w14:textId="77777777" w:rsidR="0052496B" w:rsidRPr="0052496B" w:rsidRDefault="0052496B" w:rsidP="0052496B">
            <w:pPr>
              <w:jc w:val="center"/>
              <w:rPr>
                <w:rFonts w:cs="Arial"/>
                <w:b/>
                <w:sz w:val="4"/>
                <w:szCs w:val="4"/>
              </w:rPr>
            </w:pPr>
          </w:p>
          <w:p w14:paraId="25A70649" w14:textId="6C2BA85B" w:rsidR="0052496B" w:rsidRPr="00BD500A" w:rsidRDefault="00F415EB" w:rsidP="00F415EB">
            <w:pPr>
              <w:rPr>
                <w:sz w:val="22"/>
                <w:szCs w:val="22"/>
              </w:rPr>
            </w:pPr>
            <w:r w:rsidRPr="00BD500A">
              <w:rPr>
                <w:rFonts w:cs="Arial"/>
                <w:b/>
                <w:sz w:val="22"/>
                <w:szCs w:val="22"/>
              </w:rPr>
              <w:t>Firma</w:t>
            </w:r>
            <w:r w:rsidR="00E77724" w:rsidRPr="00BD500A">
              <w:rPr>
                <w:rFonts w:cs="Arial"/>
                <w:b/>
                <w:sz w:val="22"/>
                <w:szCs w:val="22"/>
              </w:rPr>
              <w:t>:</w:t>
            </w:r>
          </w:p>
          <w:p w14:paraId="13A8EEB2" w14:textId="77777777" w:rsidR="00285F7C" w:rsidRPr="0052496B" w:rsidRDefault="00285F7C" w:rsidP="00FA3761">
            <w:pPr>
              <w:rPr>
                <w:rFonts w:cs="Arial"/>
                <w:b/>
                <w:sz w:val="4"/>
                <w:szCs w:val="4"/>
              </w:rPr>
            </w:pPr>
          </w:p>
        </w:tc>
        <w:tc>
          <w:tcPr>
            <w:tcW w:w="2697" w:type="dxa"/>
            <w:gridSpan w:val="2"/>
            <w:vMerge/>
            <w:tcBorders>
              <w:left w:val="single" w:sz="4" w:space="0" w:color="auto"/>
            </w:tcBorders>
            <w:shd w:val="clear" w:color="auto" w:fill="auto"/>
          </w:tcPr>
          <w:p w14:paraId="52D9E3C7" w14:textId="77777777"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14:paraId="0C041D37" w14:textId="77777777" w:rsidR="00285F7C" w:rsidRPr="00C17987" w:rsidRDefault="00285F7C" w:rsidP="0002364E">
            <w:pPr>
              <w:rPr>
                <w:rFonts w:cs="Arial"/>
                <w:sz w:val="20"/>
              </w:rPr>
            </w:pPr>
            <w:r w:rsidRPr="00C17987">
              <w:rPr>
                <w:rFonts w:cs="Arial"/>
                <w:sz w:val="20"/>
              </w:rPr>
              <w:t> </w:t>
            </w:r>
          </w:p>
        </w:tc>
      </w:tr>
      <w:tr w:rsidR="00285F7C" w:rsidRPr="00C17987" w14:paraId="76483044" w14:textId="77777777" w:rsidTr="00C93FA0">
        <w:trPr>
          <w:trHeight w:val="255"/>
        </w:trPr>
        <w:tc>
          <w:tcPr>
            <w:tcW w:w="172" w:type="dxa"/>
            <w:tcBorders>
              <w:top w:val="nil"/>
              <w:left w:val="nil"/>
              <w:bottom w:val="nil"/>
            </w:tcBorders>
            <w:shd w:val="clear" w:color="auto" w:fill="008000"/>
            <w:noWrap/>
            <w:vAlign w:val="bottom"/>
          </w:tcPr>
          <w:p w14:paraId="2BA78F35"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562DBB3F" w14:textId="77777777"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14:paraId="3375354E" w14:textId="77777777" w:rsidR="00285F7C" w:rsidRPr="00C17987" w:rsidRDefault="00285F7C" w:rsidP="0002364E">
            <w:pPr>
              <w:rPr>
                <w:rFonts w:cs="Arial"/>
                <w:sz w:val="20"/>
              </w:rPr>
            </w:pPr>
          </w:p>
        </w:tc>
        <w:tc>
          <w:tcPr>
            <w:tcW w:w="2697" w:type="dxa"/>
            <w:gridSpan w:val="2"/>
            <w:vMerge/>
            <w:tcBorders>
              <w:left w:val="single" w:sz="4" w:space="0" w:color="auto"/>
            </w:tcBorders>
            <w:shd w:val="clear" w:color="auto" w:fill="auto"/>
            <w:vAlign w:val="bottom"/>
          </w:tcPr>
          <w:p w14:paraId="328ACDE0"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1208CA5E" w14:textId="77777777" w:rsidR="00285F7C" w:rsidRPr="00C17987" w:rsidRDefault="00285F7C" w:rsidP="0002364E">
            <w:pPr>
              <w:rPr>
                <w:rFonts w:cs="Arial"/>
                <w:sz w:val="20"/>
              </w:rPr>
            </w:pPr>
            <w:r w:rsidRPr="00C17987">
              <w:rPr>
                <w:rFonts w:cs="Arial"/>
                <w:sz w:val="20"/>
              </w:rPr>
              <w:t> </w:t>
            </w:r>
          </w:p>
        </w:tc>
      </w:tr>
      <w:tr w:rsidR="00285F7C" w:rsidRPr="00C17987" w14:paraId="5577D472" w14:textId="77777777" w:rsidTr="00C93FA0">
        <w:trPr>
          <w:trHeight w:val="255"/>
        </w:trPr>
        <w:tc>
          <w:tcPr>
            <w:tcW w:w="172" w:type="dxa"/>
            <w:tcBorders>
              <w:top w:val="nil"/>
              <w:left w:val="nil"/>
              <w:bottom w:val="nil"/>
            </w:tcBorders>
            <w:shd w:val="clear" w:color="auto" w:fill="008000"/>
            <w:noWrap/>
            <w:vAlign w:val="bottom"/>
          </w:tcPr>
          <w:p w14:paraId="4A70A2C7"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5E2192B8" w14:textId="77777777"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14:paraId="4906824C" w14:textId="77777777" w:rsidR="00285F7C" w:rsidRPr="00C17987" w:rsidRDefault="00285F7C" w:rsidP="0002364E">
            <w:pPr>
              <w:rPr>
                <w:rFonts w:cs="Arial"/>
                <w:sz w:val="20"/>
              </w:rPr>
            </w:pPr>
          </w:p>
        </w:tc>
        <w:tc>
          <w:tcPr>
            <w:tcW w:w="2697" w:type="dxa"/>
            <w:gridSpan w:val="2"/>
            <w:vMerge/>
            <w:tcBorders>
              <w:left w:val="single" w:sz="4" w:space="0" w:color="auto"/>
            </w:tcBorders>
            <w:shd w:val="clear" w:color="auto" w:fill="auto"/>
            <w:vAlign w:val="bottom"/>
          </w:tcPr>
          <w:p w14:paraId="19C17534"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2DBA0C55" w14:textId="77777777" w:rsidR="00285F7C" w:rsidRPr="00C17987" w:rsidRDefault="00285F7C" w:rsidP="0002364E">
            <w:pPr>
              <w:rPr>
                <w:rFonts w:cs="Arial"/>
                <w:sz w:val="20"/>
              </w:rPr>
            </w:pPr>
            <w:r w:rsidRPr="00C17987">
              <w:rPr>
                <w:rFonts w:cs="Arial"/>
                <w:sz w:val="20"/>
              </w:rPr>
              <w:t> </w:t>
            </w:r>
          </w:p>
        </w:tc>
      </w:tr>
      <w:tr w:rsidR="004003D3" w:rsidRPr="00C17987" w14:paraId="27187DB7" w14:textId="77777777" w:rsidTr="00C93FA0">
        <w:trPr>
          <w:trHeight w:hRule="exact" w:val="397"/>
        </w:trPr>
        <w:tc>
          <w:tcPr>
            <w:tcW w:w="172" w:type="dxa"/>
            <w:tcBorders>
              <w:top w:val="nil"/>
              <w:left w:val="nil"/>
              <w:bottom w:val="nil"/>
              <w:right w:val="nil"/>
            </w:tcBorders>
            <w:shd w:val="clear" w:color="auto" w:fill="008000"/>
            <w:noWrap/>
            <w:vAlign w:val="bottom"/>
          </w:tcPr>
          <w:p w14:paraId="711E02C3" w14:textId="77777777" w:rsidR="004003D3" w:rsidRPr="00C17987" w:rsidRDefault="004003D3" w:rsidP="0002364E">
            <w:pPr>
              <w:rPr>
                <w:rFonts w:cs="Arial"/>
                <w:sz w:val="20"/>
              </w:rPr>
            </w:pPr>
            <w:r w:rsidRPr="00C17987">
              <w:rPr>
                <w:rFonts w:cs="Arial"/>
                <w:sz w:val="20"/>
              </w:rPr>
              <w:t> </w:t>
            </w:r>
          </w:p>
        </w:tc>
        <w:tc>
          <w:tcPr>
            <w:tcW w:w="10255" w:type="dxa"/>
            <w:gridSpan w:val="9"/>
            <w:tcBorders>
              <w:top w:val="nil"/>
              <w:left w:val="nil"/>
              <w:right w:val="nil"/>
            </w:tcBorders>
            <w:shd w:val="clear" w:color="auto" w:fill="008000"/>
            <w:noWrap/>
            <w:vAlign w:val="center"/>
          </w:tcPr>
          <w:p w14:paraId="275CDB84" w14:textId="77777777"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14:paraId="305E275A" w14:textId="77777777" w:rsidR="004003D3" w:rsidRPr="00C17987" w:rsidRDefault="004003D3" w:rsidP="0002364E">
            <w:pPr>
              <w:rPr>
                <w:rFonts w:cs="Arial"/>
                <w:sz w:val="20"/>
              </w:rPr>
            </w:pPr>
            <w:r w:rsidRPr="00C17987">
              <w:rPr>
                <w:rFonts w:cs="Arial"/>
                <w:sz w:val="20"/>
              </w:rPr>
              <w:t> </w:t>
            </w:r>
          </w:p>
        </w:tc>
      </w:tr>
      <w:tr w:rsidR="0072651C" w:rsidRPr="00C17987" w14:paraId="630F068B" w14:textId="77777777" w:rsidTr="00C93FA0">
        <w:trPr>
          <w:trHeight w:hRule="exact" w:val="255"/>
        </w:trPr>
        <w:tc>
          <w:tcPr>
            <w:tcW w:w="172" w:type="dxa"/>
            <w:tcBorders>
              <w:top w:val="nil"/>
              <w:left w:val="nil"/>
              <w:bottom w:val="nil"/>
            </w:tcBorders>
            <w:shd w:val="clear" w:color="auto" w:fill="008000"/>
            <w:noWrap/>
            <w:vAlign w:val="bottom"/>
          </w:tcPr>
          <w:p w14:paraId="719B9D09" w14:textId="77777777" w:rsidR="0072651C" w:rsidRPr="00C17987" w:rsidRDefault="0072651C" w:rsidP="0002364E">
            <w:pPr>
              <w:rPr>
                <w:rFonts w:cs="Arial"/>
                <w:b/>
                <w:sz w:val="20"/>
              </w:rPr>
            </w:pPr>
            <w:r w:rsidRPr="00C17987">
              <w:rPr>
                <w:rFonts w:cs="Arial"/>
                <w:b/>
                <w:sz w:val="20"/>
              </w:rPr>
              <w:t> </w:t>
            </w:r>
          </w:p>
        </w:tc>
        <w:tc>
          <w:tcPr>
            <w:tcW w:w="10255" w:type="dxa"/>
            <w:gridSpan w:val="9"/>
            <w:vMerge w:val="restart"/>
            <w:shd w:val="clear" w:color="auto" w:fill="auto"/>
            <w:noWrap/>
            <w:vAlign w:val="center"/>
          </w:tcPr>
          <w:p w14:paraId="79E44E03" w14:textId="041F2080" w:rsidR="0072651C" w:rsidRPr="00F24FEC" w:rsidRDefault="0078670E" w:rsidP="00F24FEC">
            <w:pPr>
              <w:jc w:val="center"/>
              <w:rPr>
                <w:rFonts w:cs="Arial"/>
                <w:b/>
                <w:szCs w:val="24"/>
              </w:rPr>
            </w:pPr>
            <w:r>
              <w:rPr>
                <w:rFonts w:cs="Arial"/>
                <w:b/>
                <w:szCs w:val="24"/>
              </w:rPr>
              <w:t>h</w:t>
            </w:r>
            <w:r w:rsidR="00F24FEC" w:rsidRPr="00F24FEC">
              <w:rPr>
                <w:rFonts w:cs="Arial"/>
                <w:b/>
                <w:szCs w:val="24"/>
              </w:rPr>
              <w:t>ochpathogene aviäre Influenzaviren (HPAI-Viren) – Risikogruppe 3</w:t>
            </w:r>
          </w:p>
        </w:tc>
        <w:tc>
          <w:tcPr>
            <w:tcW w:w="165" w:type="dxa"/>
            <w:tcBorders>
              <w:top w:val="nil"/>
              <w:bottom w:val="nil"/>
              <w:right w:val="nil"/>
            </w:tcBorders>
            <w:shd w:val="clear" w:color="auto" w:fill="008000"/>
            <w:noWrap/>
            <w:vAlign w:val="bottom"/>
          </w:tcPr>
          <w:p w14:paraId="4691D116" w14:textId="77777777" w:rsidR="0072651C" w:rsidRPr="00C17987" w:rsidRDefault="0072651C" w:rsidP="0002364E">
            <w:pPr>
              <w:rPr>
                <w:rFonts w:cs="Arial"/>
                <w:sz w:val="20"/>
              </w:rPr>
            </w:pPr>
            <w:r w:rsidRPr="00C17987">
              <w:rPr>
                <w:rFonts w:cs="Arial"/>
                <w:sz w:val="20"/>
              </w:rPr>
              <w:t> </w:t>
            </w:r>
          </w:p>
        </w:tc>
      </w:tr>
      <w:tr w:rsidR="0072651C" w:rsidRPr="00C17987" w14:paraId="0E4C6915" w14:textId="77777777" w:rsidTr="00C93FA0">
        <w:trPr>
          <w:trHeight w:hRule="exact" w:val="255"/>
        </w:trPr>
        <w:tc>
          <w:tcPr>
            <w:tcW w:w="172" w:type="dxa"/>
            <w:tcBorders>
              <w:top w:val="nil"/>
              <w:left w:val="nil"/>
              <w:bottom w:val="nil"/>
            </w:tcBorders>
            <w:shd w:val="clear" w:color="auto" w:fill="008000"/>
            <w:noWrap/>
            <w:vAlign w:val="bottom"/>
          </w:tcPr>
          <w:p w14:paraId="527ADC42" w14:textId="77777777" w:rsidR="0072651C" w:rsidRPr="00C17987" w:rsidRDefault="0072651C" w:rsidP="0002364E">
            <w:pPr>
              <w:rPr>
                <w:rFonts w:cs="Arial"/>
                <w:sz w:val="20"/>
              </w:rPr>
            </w:pPr>
            <w:r w:rsidRPr="00C17987">
              <w:rPr>
                <w:rFonts w:cs="Arial"/>
                <w:sz w:val="20"/>
              </w:rPr>
              <w:t> </w:t>
            </w:r>
          </w:p>
        </w:tc>
        <w:tc>
          <w:tcPr>
            <w:tcW w:w="10255" w:type="dxa"/>
            <w:gridSpan w:val="9"/>
            <w:vMerge/>
            <w:shd w:val="clear" w:color="auto" w:fill="auto"/>
            <w:noWrap/>
            <w:vAlign w:val="bottom"/>
          </w:tcPr>
          <w:p w14:paraId="4E60C10B" w14:textId="77777777"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14:paraId="70DAA081" w14:textId="77777777" w:rsidR="0072651C" w:rsidRPr="00C17987" w:rsidRDefault="0072651C" w:rsidP="0002364E">
            <w:pPr>
              <w:rPr>
                <w:rFonts w:cs="Arial"/>
                <w:sz w:val="20"/>
              </w:rPr>
            </w:pPr>
            <w:r w:rsidRPr="00C17987">
              <w:rPr>
                <w:rFonts w:cs="Arial"/>
                <w:sz w:val="20"/>
              </w:rPr>
              <w:t> </w:t>
            </w:r>
          </w:p>
        </w:tc>
      </w:tr>
      <w:tr w:rsidR="0072651C" w:rsidRPr="00C17987" w14:paraId="313F6DBE" w14:textId="77777777" w:rsidTr="00C93FA0">
        <w:trPr>
          <w:trHeight w:val="255"/>
        </w:trPr>
        <w:tc>
          <w:tcPr>
            <w:tcW w:w="172" w:type="dxa"/>
            <w:tcBorders>
              <w:top w:val="nil"/>
              <w:left w:val="nil"/>
              <w:bottom w:val="nil"/>
            </w:tcBorders>
            <w:shd w:val="clear" w:color="auto" w:fill="008000"/>
            <w:noWrap/>
            <w:vAlign w:val="bottom"/>
          </w:tcPr>
          <w:p w14:paraId="2467F39E" w14:textId="77777777" w:rsidR="0072651C" w:rsidRPr="00C17987" w:rsidRDefault="0072651C" w:rsidP="0002364E">
            <w:pPr>
              <w:rPr>
                <w:rFonts w:cs="Arial"/>
                <w:sz w:val="20"/>
              </w:rPr>
            </w:pPr>
            <w:r w:rsidRPr="00C17987">
              <w:rPr>
                <w:rFonts w:cs="Arial"/>
                <w:sz w:val="20"/>
              </w:rPr>
              <w:t> </w:t>
            </w:r>
          </w:p>
        </w:tc>
        <w:tc>
          <w:tcPr>
            <w:tcW w:w="10255" w:type="dxa"/>
            <w:gridSpan w:val="9"/>
            <w:vMerge/>
            <w:shd w:val="clear" w:color="auto" w:fill="auto"/>
            <w:noWrap/>
            <w:vAlign w:val="center"/>
          </w:tcPr>
          <w:p w14:paraId="42F9B596" w14:textId="77777777"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14:paraId="00B81662" w14:textId="77777777" w:rsidR="0072651C" w:rsidRPr="00C17987" w:rsidRDefault="0072651C" w:rsidP="0002364E">
            <w:pPr>
              <w:rPr>
                <w:rFonts w:cs="Arial"/>
                <w:sz w:val="20"/>
              </w:rPr>
            </w:pPr>
            <w:r w:rsidRPr="00C17987">
              <w:rPr>
                <w:rFonts w:cs="Arial"/>
                <w:sz w:val="20"/>
              </w:rPr>
              <w:t> </w:t>
            </w:r>
          </w:p>
        </w:tc>
      </w:tr>
      <w:tr w:rsidR="009B674F" w:rsidRPr="00C17987" w14:paraId="6106D7AA" w14:textId="77777777" w:rsidTr="00C93FA0">
        <w:trPr>
          <w:trHeight w:val="397"/>
        </w:trPr>
        <w:tc>
          <w:tcPr>
            <w:tcW w:w="172" w:type="dxa"/>
            <w:tcBorders>
              <w:top w:val="nil"/>
              <w:left w:val="nil"/>
              <w:bottom w:val="nil"/>
              <w:right w:val="nil"/>
            </w:tcBorders>
            <w:shd w:val="clear" w:color="auto" w:fill="008000"/>
            <w:noWrap/>
            <w:vAlign w:val="bottom"/>
          </w:tcPr>
          <w:p w14:paraId="6961D815" w14:textId="77777777" w:rsidR="009B674F" w:rsidRPr="00C17987" w:rsidRDefault="009B674F" w:rsidP="0002364E">
            <w:pPr>
              <w:rPr>
                <w:rFonts w:cs="Arial"/>
                <w:sz w:val="20"/>
              </w:rPr>
            </w:pPr>
            <w:r w:rsidRPr="00C17987">
              <w:rPr>
                <w:rFonts w:cs="Arial"/>
                <w:sz w:val="20"/>
              </w:rPr>
              <w:t> </w:t>
            </w:r>
          </w:p>
        </w:tc>
        <w:tc>
          <w:tcPr>
            <w:tcW w:w="10255" w:type="dxa"/>
            <w:gridSpan w:val="9"/>
            <w:tcBorders>
              <w:top w:val="nil"/>
              <w:left w:val="nil"/>
              <w:bottom w:val="nil"/>
              <w:right w:val="nil"/>
            </w:tcBorders>
            <w:shd w:val="clear" w:color="auto" w:fill="008000"/>
            <w:noWrap/>
            <w:vAlign w:val="center"/>
          </w:tcPr>
          <w:p w14:paraId="69AB7C99" w14:textId="77777777"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14:paraId="72D7EF5E" w14:textId="77777777" w:rsidR="009B674F" w:rsidRPr="00C17987" w:rsidRDefault="009B674F" w:rsidP="0002364E">
            <w:pPr>
              <w:rPr>
                <w:rFonts w:cs="Arial"/>
                <w:sz w:val="20"/>
              </w:rPr>
            </w:pPr>
            <w:r w:rsidRPr="00C17987">
              <w:rPr>
                <w:rFonts w:cs="Arial"/>
                <w:sz w:val="20"/>
              </w:rPr>
              <w:t> </w:t>
            </w:r>
          </w:p>
        </w:tc>
      </w:tr>
      <w:tr w:rsidR="0072651C" w:rsidRPr="00C17987" w14:paraId="1BC38342" w14:textId="77777777" w:rsidTr="00C93FA0">
        <w:trPr>
          <w:trHeight w:val="255"/>
        </w:trPr>
        <w:tc>
          <w:tcPr>
            <w:tcW w:w="172" w:type="dxa"/>
            <w:tcBorders>
              <w:top w:val="nil"/>
              <w:left w:val="nil"/>
              <w:right w:val="nil"/>
            </w:tcBorders>
            <w:shd w:val="clear" w:color="auto" w:fill="008000"/>
            <w:noWrap/>
            <w:vAlign w:val="bottom"/>
          </w:tcPr>
          <w:p w14:paraId="5E8C91F6"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51C87836" w14:textId="77777777" w:rsidR="00A374D5" w:rsidRDefault="00A374D5" w:rsidP="0002364E">
            <w:pPr>
              <w:rPr>
                <w:rFonts w:cs="Arial"/>
                <w:sz w:val="20"/>
              </w:rPr>
            </w:pPr>
          </w:p>
          <w:p w14:paraId="12B89466" w14:textId="77777777" w:rsidR="00034199" w:rsidRPr="00C17987" w:rsidRDefault="00034199" w:rsidP="0002364E">
            <w:pPr>
              <w:rPr>
                <w:rFonts w:cs="Arial"/>
                <w:sz w:val="20"/>
              </w:rPr>
            </w:pPr>
          </w:p>
          <w:p w14:paraId="4E21CC4B" w14:textId="77777777" w:rsidR="0072651C" w:rsidRDefault="009F06C9" w:rsidP="0002364E">
            <w:pPr>
              <w:rPr>
                <w:rFonts w:cs="Arial"/>
                <w:sz w:val="20"/>
              </w:rPr>
            </w:pPr>
            <w:r w:rsidRPr="00C17987">
              <w:rPr>
                <w:rFonts w:cs="Arial"/>
                <w:noProof/>
                <w:sz w:val="20"/>
              </w:rPr>
              <w:drawing>
                <wp:inline distT="0" distB="0" distL="0" distR="0" wp14:anchorId="339CB091" wp14:editId="1D2E7FDF">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14:paraId="01A73EC7" w14:textId="77777777" w:rsidR="00EA4687" w:rsidRPr="00C17987" w:rsidRDefault="00EA4687" w:rsidP="0002364E">
            <w:pPr>
              <w:rPr>
                <w:rFonts w:cs="Arial"/>
                <w:sz w:val="20"/>
              </w:rPr>
            </w:pPr>
          </w:p>
        </w:tc>
        <w:tc>
          <w:tcPr>
            <w:tcW w:w="9263" w:type="dxa"/>
            <w:gridSpan w:val="8"/>
            <w:tcBorders>
              <w:top w:val="nil"/>
              <w:left w:val="nil"/>
              <w:right w:val="nil"/>
            </w:tcBorders>
            <w:shd w:val="clear" w:color="auto" w:fill="auto"/>
          </w:tcPr>
          <w:p w14:paraId="0820107E" w14:textId="77777777" w:rsidR="002D286C" w:rsidRPr="000E0F52" w:rsidRDefault="002D286C" w:rsidP="00CC1E54">
            <w:pPr>
              <w:ind w:left="-70"/>
              <w:rPr>
                <w:rFonts w:cs="Arial"/>
                <w:sz w:val="10"/>
                <w:szCs w:val="10"/>
              </w:rPr>
            </w:pPr>
          </w:p>
          <w:p w14:paraId="51256E17" w14:textId="059B9D83" w:rsidR="00CC1E54" w:rsidRDefault="00CC1E54" w:rsidP="00CC1E54">
            <w:pPr>
              <w:ind w:left="-70"/>
              <w:rPr>
                <w:rFonts w:cs="Arial"/>
                <w:sz w:val="22"/>
                <w:szCs w:val="22"/>
              </w:rPr>
            </w:pPr>
            <w:r w:rsidRPr="00F415EB">
              <w:rPr>
                <w:rFonts w:cs="Arial"/>
                <w:sz w:val="22"/>
                <w:szCs w:val="22"/>
              </w:rPr>
              <w:t>Die Gefahr einer Infektion mit HPAI-Viren wird für den Menschen zwar derzeit als gering angenommen, darf aber vor dem Hintergrund der weltweit bereits aufgetretenen humanen Erkrankungs- und Todesfälle nicht vernachlässigt werden.</w:t>
            </w:r>
          </w:p>
          <w:p w14:paraId="3DF65CF1" w14:textId="77777777" w:rsidR="00191EDC" w:rsidRPr="00191EDC" w:rsidRDefault="00191EDC" w:rsidP="00CC1E54">
            <w:pPr>
              <w:ind w:left="-70"/>
              <w:rPr>
                <w:rFonts w:cs="Arial"/>
                <w:sz w:val="10"/>
                <w:szCs w:val="10"/>
              </w:rPr>
            </w:pPr>
          </w:p>
          <w:p w14:paraId="23FD562A" w14:textId="77777777" w:rsidR="00EA0FEB" w:rsidRPr="00F415EB" w:rsidRDefault="00EA0FEB" w:rsidP="00EA0FEB">
            <w:pPr>
              <w:ind w:left="-70"/>
              <w:rPr>
                <w:rFonts w:cs="Arial"/>
                <w:sz w:val="22"/>
                <w:szCs w:val="22"/>
              </w:rPr>
            </w:pPr>
            <w:r w:rsidRPr="00F415EB">
              <w:rPr>
                <w:rFonts w:cs="Arial"/>
                <w:b/>
                <w:sz w:val="22"/>
                <w:szCs w:val="22"/>
              </w:rPr>
              <w:t>Aufnahmepfade/Übertragungswege:</w:t>
            </w:r>
          </w:p>
          <w:p w14:paraId="249CAB10" w14:textId="77777777" w:rsidR="00191EDC" w:rsidRPr="00191EDC" w:rsidRDefault="00191EDC" w:rsidP="00CC1E54">
            <w:pPr>
              <w:ind w:left="-70"/>
              <w:rPr>
                <w:rFonts w:cs="Arial"/>
                <w:sz w:val="10"/>
                <w:szCs w:val="10"/>
              </w:rPr>
            </w:pPr>
          </w:p>
          <w:p w14:paraId="48DF5755" w14:textId="5DE49107" w:rsidR="0072651C" w:rsidRDefault="001C1DFE" w:rsidP="00CC1E54">
            <w:pPr>
              <w:ind w:left="-70"/>
              <w:rPr>
                <w:rFonts w:cs="Arial"/>
                <w:sz w:val="22"/>
                <w:szCs w:val="22"/>
              </w:rPr>
            </w:pPr>
            <w:r w:rsidRPr="00F415EB">
              <w:rPr>
                <w:rFonts w:cs="Arial"/>
                <w:sz w:val="22"/>
                <w:szCs w:val="22"/>
              </w:rPr>
              <w:t xml:space="preserve">Eine Infektion kann </w:t>
            </w:r>
            <w:r w:rsidR="00CA4E7A" w:rsidRPr="00F415EB">
              <w:rPr>
                <w:rFonts w:cs="Arial"/>
                <w:sz w:val="22"/>
                <w:szCs w:val="22"/>
              </w:rPr>
              <w:t xml:space="preserve">über </w:t>
            </w:r>
            <w:r w:rsidR="008C337F">
              <w:rPr>
                <w:rFonts w:cs="Arial"/>
                <w:sz w:val="22"/>
                <w:szCs w:val="22"/>
              </w:rPr>
              <w:t xml:space="preserve">Aerosole sowie über </w:t>
            </w:r>
            <w:r w:rsidRPr="00F415EB">
              <w:rPr>
                <w:rFonts w:cs="Arial"/>
                <w:sz w:val="22"/>
                <w:szCs w:val="22"/>
              </w:rPr>
              <w:t xml:space="preserve">direkten engen Haut- und Schleimhautkontakt mit infizierten Tieren, deren Blut oder Ausscheidungen </w:t>
            </w:r>
            <w:r w:rsidR="00CA4E7A" w:rsidRPr="00F415EB">
              <w:rPr>
                <w:rFonts w:cs="Arial"/>
                <w:sz w:val="22"/>
                <w:szCs w:val="22"/>
              </w:rPr>
              <w:t xml:space="preserve">sowie über </w:t>
            </w:r>
            <w:r w:rsidR="00AD17E4">
              <w:rPr>
                <w:rFonts w:cs="Arial"/>
                <w:sz w:val="22"/>
                <w:szCs w:val="22"/>
              </w:rPr>
              <w:t>Hautv</w:t>
            </w:r>
            <w:r w:rsidR="00CA4E7A" w:rsidRPr="00F415EB">
              <w:rPr>
                <w:rFonts w:cs="Arial"/>
                <w:sz w:val="22"/>
                <w:szCs w:val="22"/>
              </w:rPr>
              <w:t>erletzungen erfolgen</w:t>
            </w:r>
            <w:r w:rsidR="00D11EAC" w:rsidRPr="00F415EB">
              <w:rPr>
                <w:rFonts w:cs="Arial"/>
                <w:sz w:val="22"/>
                <w:szCs w:val="22"/>
              </w:rPr>
              <w:t>.</w:t>
            </w:r>
          </w:p>
          <w:p w14:paraId="3B263C0F" w14:textId="77777777" w:rsidR="002D286C" w:rsidRPr="000E0F52" w:rsidRDefault="002D286C" w:rsidP="00CC1E54">
            <w:pPr>
              <w:ind w:left="-70"/>
              <w:rPr>
                <w:rFonts w:cs="Arial"/>
                <w:sz w:val="10"/>
                <w:szCs w:val="10"/>
              </w:rPr>
            </w:pPr>
          </w:p>
        </w:tc>
        <w:tc>
          <w:tcPr>
            <w:tcW w:w="165" w:type="dxa"/>
            <w:tcBorders>
              <w:top w:val="nil"/>
              <w:left w:val="nil"/>
              <w:right w:val="nil"/>
            </w:tcBorders>
            <w:shd w:val="clear" w:color="auto" w:fill="008000"/>
            <w:noWrap/>
            <w:vAlign w:val="bottom"/>
          </w:tcPr>
          <w:p w14:paraId="44DADFAB" w14:textId="77777777" w:rsidR="0072651C" w:rsidRPr="00C17987" w:rsidRDefault="0072651C" w:rsidP="0002364E">
            <w:pPr>
              <w:rPr>
                <w:rFonts w:cs="Arial"/>
                <w:sz w:val="20"/>
              </w:rPr>
            </w:pPr>
            <w:r w:rsidRPr="00C17987">
              <w:rPr>
                <w:rFonts w:cs="Arial"/>
                <w:sz w:val="20"/>
              </w:rPr>
              <w:t> </w:t>
            </w:r>
          </w:p>
        </w:tc>
      </w:tr>
      <w:tr w:rsidR="00AE6068" w:rsidRPr="00C17987" w14:paraId="48BAF887" w14:textId="77777777" w:rsidTr="00C93FA0">
        <w:trPr>
          <w:trHeight w:hRule="exact" w:val="397"/>
        </w:trPr>
        <w:tc>
          <w:tcPr>
            <w:tcW w:w="172" w:type="dxa"/>
            <w:tcBorders>
              <w:top w:val="nil"/>
              <w:left w:val="nil"/>
              <w:bottom w:val="nil"/>
              <w:right w:val="nil"/>
            </w:tcBorders>
            <w:shd w:val="clear" w:color="auto" w:fill="008000"/>
            <w:noWrap/>
            <w:vAlign w:val="bottom"/>
          </w:tcPr>
          <w:p w14:paraId="368F302D" w14:textId="77777777" w:rsidR="00AE6068" w:rsidRPr="00C17987" w:rsidRDefault="00AE6068" w:rsidP="0002364E">
            <w:pPr>
              <w:jc w:val="center"/>
              <w:rPr>
                <w:rFonts w:cs="Arial"/>
                <w:sz w:val="20"/>
              </w:rPr>
            </w:pPr>
          </w:p>
        </w:tc>
        <w:tc>
          <w:tcPr>
            <w:tcW w:w="10255" w:type="dxa"/>
            <w:gridSpan w:val="9"/>
            <w:tcBorders>
              <w:top w:val="nil"/>
              <w:left w:val="nil"/>
              <w:bottom w:val="nil"/>
              <w:right w:val="nil"/>
            </w:tcBorders>
            <w:shd w:val="clear" w:color="auto" w:fill="008000"/>
            <w:noWrap/>
            <w:vAlign w:val="center"/>
          </w:tcPr>
          <w:p w14:paraId="2E3806D7" w14:textId="77777777" w:rsidR="00AE6068" w:rsidRPr="009E6E7C" w:rsidRDefault="00285F7C" w:rsidP="0002364E">
            <w:pPr>
              <w:jc w:val="center"/>
              <w:rPr>
                <w:rFonts w:cs="Arial"/>
                <w:b/>
                <w:smallCaps/>
                <w:color w:val="FFFFFF"/>
                <w:szCs w:val="24"/>
              </w:rPr>
            </w:pPr>
            <w:r w:rsidRPr="009E6E7C">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14:paraId="366B2D70" w14:textId="77777777" w:rsidR="00AE6068" w:rsidRPr="00C17987" w:rsidRDefault="00AE6068" w:rsidP="0002364E">
            <w:pPr>
              <w:rPr>
                <w:rFonts w:cs="Arial"/>
                <w:sz w:val="20"/>
              </w:rPr>
            </w:pPr>
            <w:r w:rsidRPr="00C17987">
              <w:rPr>
                <w:rFonts w:cs="Arial"/>
                <w:sz w:val="20"/>
              </w:rPr>
              <w:t> </w:t>
            </w:r>
          </w:p>
        </w:tc>
      </w:tr>
      <w:tr w:rsidR="0072651C" w:rsidRPr="00C17987" w14:paraId="22584A37" w14:textId="77777777" w:rsidTr="00C93FA0">
        <w:trPr>
          <w:trHeight w:val="4137"/>
        </w:trPr>
        <w:tc>
          <w:tcPr>
            <w:tcW w:w="172" w:type="dxa"/>
            <w:tcBorders>
              <w:top w:val="nil"/>
              <w:left w:val="nil"/>
              <w:right w:val="nil"/>
            </w:tcBorders>
            <w:shd w:val="clear" w:color="auto" w:fill="008000"/>
            <w:noWrap/>
            <w:vAlign w:val="bottom"/>
          </w:tcPr>
          <w:p w14:paraId="47DD40E3"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0E0F293F" w14:textId="77777777" w:rsidR="00BB0CCA" w:rsidRPr="00C17987" w:rsidRDefault="009F06C9" w:rsidP="00BB0CCA">
            <w:pPr>
              <w:ind w:right="85"/>
              <w:rPr>
                <w:rFonts w:cs="Arial"/>
                <w:sz w:val="20"/>
              </w:rPr>
            </w:pPr>
            <w:r>
              <w:rPr>
                <w:noProof/>
              </w:rPr>
              <w:drawing>
                <wp:anchor distT="0" distB="0" distL="114300" distR="114300" simplePos="0" relativeHeight="251662336" behindDoc="0" locked="0" layoutInCell="1" allowOverlap="1" wp14:anchorId="133375E8" wp14:editId="2F047FE4">
                  <wp:simplePos x="0" y="0"/>
                  <wp:positionH relativeFrom="column">
                    <wp:posOffset>10795</wp:posOffset>
                  </wp:positionH>
                  <wp:positionV relativeFrom="paragraph">
                    <wp:posOffset>95534</wp:posOffset>
                  </wp:positionV>
                  <wp:extent cx="504000" cy="504000"/>
                  <wp:effectExtent l="0" t="0" r="0" b="0"/>
                  <wp:wrapNone/>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anchor>
              </w:drawing>
            </w:r>
          </w:p>
          <w:p w14:paraId="76AE1520" w14:textId="1875D906" w:rsidR="00BB0CCA" w:rsidRPr="00C17987" w:rsidRDefault="00BB0CCA" w:rsidP="00BB0CCA">
            <w:pPr>
              <w:ind w:right="85"/>
              <w:rPr>
                <w:rFonts w:cs="Arial"/>
                <w:sz w:val="20"/>
              </w:rPr>
            </w:pPr>
          </w:p>
          <w:p w14:paraId="0F6D5228" w14:textId="08904811" w:rsidR="00BB0CCA" w:rsidRPr="00C17987" w:rsidRDefault="00BB0CCA" w:rsidP="00BB0CCA">
            <w:pPr>
              <w:ind w:right="85"/>
              <w:rPr>
                <w:rFonts w:cs="Arial"/>
                <w:sz w:val="20"/>
              </w:rPr>
            </w:pPr>
          </w:p>
          <w:p w14:paraId="6FF580CD" w14:textId="2CCDA341" w:rsidR="00BB0CCA" w:rsidRPr="00C17987" w:rsidRDefault="00BB0CCA" w:rsidP="00BB0CCA">
            <w:pPr>
              <w:autoSpaceDE w:val="0"/>
              <w:autoSpaceDN w:val="0"/>
              <w:adjustRightInd w:val="0"/>
              <w:rPr>
                <w:rFonts w:cs="Arial"/>
                <w:sz w:val="20"/>
              </w:rPr>
            </w:pPr>
          </w:p>
          <w:p w14:paraId="385B221F" w14:textId="17067EFC" w:rsidR="0072651C" w:rsidRPr="00C17987" w:rsidRDefault="00C81DBC" w:rsidP="0002364E">
            <w:pPr>
              <w:autoSpaceDE w:val="0"/>
              <w:autoSpaceDN w:val="0"/>
              <w:adjustRightInd w:val="0"/>
              <w:rPr>
                <w:rFonts w:cs="Arial"/>
                <w:sz w:val="20"/>
              </w:rPr>
            </w:pPr>
            <w:r w:rsidRPr="00161377">
              <w:rPr>
                <w:rFonts w:ascii="Tahoma" w:hAnsi="Tahoma" w:cs="Tahoma"/>
                <w:noProof/>
                <w:sz w:val="20"/>
              </w:rPr>
              <w:drawing>
                <wp:anchor distT="0" distB="0" distL="114300" distR="114300" simplePos="0" relativeHeight="251661312" behindDoc="0" locked="0" layoutInCell="1" allowOverlap="1" wp14:anchorId="5CEBFCB3" wp14:editId="0DD66160">
                  <wp:simplePos x="0" y="0"/>
                  <wp:positionH relativeFrom="column">
                    <wp:posOffset>10795</wp:posOffset>
                  </wp:positionH>
                  <wp:positionV relativeFrom="paragraph">
                    <wp:posOffset>133786</wp:posOffset>
                  </wp:positionV>
                  <wp:extent cx="504000" cy="504000"/>
                  <wp:effectExtent l="0" t="0" r="0" b="0"/>
                  <wp:wrapNone/>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anchor>
              </w:drawing>
            </w:r>
            <w:r w:rsidRPr="00161377">
              <w:rPr>
                <w:rFonts w:cs="Arial"/>
                <w:noProof/>
                <w:sz w:val="20"/>
              </w:rPr>
              <w:drawing>
                <wp:anchor distT="0" distB="0" distL="114300" distR="114300" simplePos="0" relativeHeight="251660288" behindDoc="0" locked="0" layoutInCell="1" allowOverlap="1" wp14:anchorId="241AE10C" wp14:editId="3B174237">
                  <wp:simplePos x="0" y="0"/>
                  <wp:positionH relativeFrom="column">
                    <wp:posOffset>13335</wp:posOffset>
                  </wp:positionH>
                  <wp:positionV relativeFrom="paragraph">
                    <wp:posOffset>773553</wp:posOffset>
                  </wp:positionV>
                  <wp:extent cx="504000" cy="504000"/>
                  <wp:effectExtent l="0" t="0" r="0" b="0"/>
                  <wp:wrapNone/>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anchor>
              </w:drawing>
            </w:r>
            <w:r w:rsidRPr="00161377">
              <w:rPr>
                <w:rFonts w:ascii="Tahoma" w:hAnsi="Tahoma" w:cs="Tahoma"/>
                <w:noProof/>
                <w:sz w:val="20"/>
              </w:rPr>
              <w:drawing>
                <wp:anchor distT="0" distB="0" distL="114300" distR="114300" simplePos="0" relativeHeight="251659264" behindDoc="0" locked="0" layoutInCell="1" allowOverlap="1" wp14:anchorId="4B3ED10A" wp14:editId="30D6CD2F">
                  <wp:simplePos x="0" y="0"/>
                  <wp:positionH relativeFrom="column">
                    <wp:posOffset>16510</wp:posOffset>
                  </wp:positionH>
                  <wp:positionV relativeFrom="paragraph">
                    <wp:posOffset>1419822</wp:posOffset>
                  </wp:positionV>
                  <wp:extent cx="503555" cy="503555"/>
                  <wp:effectExtent l="0" t="0" r="0" b="0"/>
                  <wp:wrapNone/>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anchor>
              </w:drawing>
            </w:r>
            <w:r w:rsidRPr="00161377">
              <w:rPr>
                <w:rFonts w:cs="Arial"/>
                <w:noProof/>
                <w:sz w:val="20"/>
              </w:rPr>
              <w:drawing>
                <wp:anchor distT="0" distB="0" distL="114300" distR="114300" simplePos="0" relativeHeight="251658240" behindDoc="0" locked="0" layoutInCell="1" allowOverlap="1" wp14:anchorId="6F341E7D" wp14:editId="1ADDC544">
                  <wp:simplePos x="0" y="0"/>
                  <wp:positionH relativeFrom="column">
                    <wp:posOffset>16984</wp:posOffset>
                  </wp:positionH>
                  <wp:positionV relativeFrom="paragraph">
                    <wp:posOffset>2037052</wp:posOffset>
                  </wp:positionV>
                  <wp:extent cx="504000" cy="504000"/>
                  <wp:effectExtent l="0" t="0" r="0" b="0"/>
                  <wp:wrapNone/>
                  <wp:docPr id="6"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anchor>
              </w:drawing>
            </w:r>
          </w:p>
        </w:tc>
        <w:tc>
          <w:tcPr>
            <w:tcW w:w="9263" w:type="dxa"/>
            <w:gridSpan w:val="8"/>
            <w:tcBorders>
              <w:top w:val="nil"/>
              <w:left w:val="nil"/>
              <w:right w:val="nil"/>
            </w:tcBorders>
            <w:shd w:val="clear" w:color="auto" w:fill="auto"/>
          </w:tcPr>
          <w:p w14:paraId="1B38DD99" w14:textId="77777777" w:rsidR="002D286C" w:rsidRPr="000E0F52" w:rsidRDefault="002D286C" w:rsidP="002D286C">
            <w:pPr>
              <w:autoSpaceDE w:val="0"/>
              <w:autoSpaceDN w:val="0"/>
              <w:adjustRightInd w:val="0"/>
              <w:rPr>
                <w:rFonts w:cs="Arial"/>
                <w:sz w:val="10"/>
                <w:szCs w:val="10"/>
              </w:rPr>
            </w:pPr>
          </w:p>
          <w:p w14:paraId="6F9A045B" w14:textId="1444DA87" w:rsidR="00BA6467" w:rsidRPr="00811189" w:rsidRDefault="00BA6467" w:rsidP="00BA6467">
            <w:pPr>
              <w:numPr>
                <w:ilvl w:val="0"/>
                <w:numId w:val="20"/>
              </w:numPr>
              <w:ind w:left="284" w:hanging="284"/>
              <w:rPr>
                <w:rFonts w:eastAsia="Arial" w:cs="Arial"/>
                <w:color w:val="000000"/>
                <w:sz w:val="22"/>
                <w:szCs w:val="22"/>
              </w:rPr>
            </w:pPr>
            <w:r w:rsidRPr="00811189">
              <w:rPr>
                <w:rFonts w:eastAsia="Arial" w:cs="Arial"/>
                <w:color w:val="000000"/>
                <w:sz w:val="22"/>
                <w:szCs w:val="22"/>
              </w:rPr>
              <w:t>Die Freisetzung von Bioaerosolen</w:t>
            </w:r>
            <w:r w:rsidR="00811189" w:rsidRPr="00811189">
              <w:rPr>
                <w:rFonts w:eastAsia="Arial" w:cs="Arial"/>
                <w:color w:val="000000"/>
                <w:sz w:val="22"/>
                <w:szCs w:val="22"/>
              </w:rPr>
              <w:t xml:space="preserve"> sowie Haut- und Schleimhautkontakt sind</w:t>
            </w:r>
            <w:r w:rsidRPr="00811189">
              <w:rPr>
                <w:rFonts w:eastAsia="Arial" w:cs="Arial"/>
                <w:color w:val="000000"/>
                <w:sz w:val="22"/>
                <w:szCs w:val="22"/>
              </w:rPr>
              <w:t xml:space="preserve"> zu </w:t>
            </w:r>
            <w:r w:rsidR="00811189" w:rsidRPr="00811189">
              <w:rPr>
                <w:rFonts w:eastAsia="Arial" w:cs="Arial"/>
                <w:color w:val="000000"/>
                <w:sz w:val="22"/>
                <w:szCs w:val="22"/>
              </w:rPr>
              <w:t xml:space="preserve">vermeiden bzw. zu </w:t>
            </w:r>
            <w:r w:rsidRPr="00811189">
              <w:rPr>
                <w:rFonts w:eastAsia="Arial" w:cs="Arial"/>
                <w:color w:val="000000"/>
                <w:sz w:val="22"/>
                <w:szCs w:val="22"/>
              </w:rPr>
              <w:t>minimieren.</w:t>
            </w:r>
          </w:p>
          <w:p w14:paraId="02A605BB" w14:textId="77777777" w:rsidR="00BA6467" w:rsidRPr="00811189" w:rsidRDefault="00BA6467" w:rsidP="00BA6467">
            <w:pPr>
              <w:numPr>
                <w:ilvl w:val="0"/>
                <w:numId w:val="20"/>
              </w:numPr>
              <w:ind w:left="284" w:hanging="284"/>
              <w:rPr>
                <w:rFonts w:eastAsia="Arial" w:cs="Arial"/>
                <w:color w:val="000000"/>
                <w:sz w:val="22"/>
                <w:szCs w:val="22"/>
              </w:rPr>
            </w:pPr>
            <w:r w:rsidRPr="00811189">
              <w:rPr>
                <w:rFonts w:eastAsia="Arial" w:cs="Arial"/>
                <w:color w:val="000000"/>
                <w:sz w:val="22"/>
                <w:szCs w:val="22"/>
              </w:rPr>
              <w:t>Der Zutritt ist auf den minimalen Personenkreis zu beschränken.</w:t>
            </w:r>
          </w:p>
          <w:p w14:paraId="3636955A" w14:textId="632B7C37" w:rsidR="00BA6467" w:rsidRPr="00811189" w:rsidRDefault="00BA6467" w:rsidP="00BA6467">
            <w:pPr>
              <w:numPr>
                <w:ilvl w:val="0"/>
                <w:numId w:val="20"/>
              </w:numPr>
              <w:ind w:left="284" w:hanging="284"/>
              <w:rPr>
                <w:rFonts w:eastAsia="Arial" w:cs="Arial"/>
                <w:color w:val="000000"/>
                <w:sz w:val="22"/>
                <w:szCs w:val="22"/>
              </w:rPr>
            </w:pPr>
            <w:r w:rsidRPr="00811189">
              <w:rPr>
                <w:rFonts w:eastAsia="Arial" w:cs="Arial"/>
                <w:color w:val="000000"/>
                <w:sz w:val="22"/>
                <w:szCs w:val="22"/>
              </w:rPr>
              <w:t xml:space="preserve">Beim Aufsammeln von toten Tieren sind, wenn möglich, </w:t>
            </w:r>
            <w:r w:rsidR="00B364C9" w:rsidRPr="00811189">
              <w:rPr>
                <w:rFonts w:eastAsia="Arial" w:cs="Arial"/>
                <w:color w:val="000000"/>
                <w:sz w:val="22"/>
                <w:szCs w:val="22"/>
              </w:rPr>
              <w:t>z. B.</w:t>
            </w:r>
            <w:r w:rsidRPr="00811189">
              <w:rPr>
                <w:rFonts w:eastAsia="Arial" w:cs="Arial"/>
                <w:color w:val="000000"/>
                <w:sz w:val="22"/>
                <w:szCs w:val="22"/>
              </w:rPr>
              <w:t xml:space="preserve"> Greifzangen einzusetzen.</w:t>
            </w:r>
          </w:p>
          <w:p w14:paraId="670C5CEF" w14:textId="1AB5014D" w:rsidR="00BA6467" w:rsidRPr="00811189" w:rsidRDefault="00BA6467" w:rsidP="00BA6467">
            <w:pPr>
              <w:numPr>
                <w:ilvl w:val="0"/>
                <w:numId w:val="20"/>
              </w:numPr>
              <w:ind w:left="284" w:hanging="284"/>
              <w:rPr>
                <w:rFonts w:eastAsia="Arial" w:cs="Arial"/>
                <w:color w:val="000000"/>
                <w:sz w:val="22"/>
                <w:szCs w:val="22"/>
              </w:rPr>
            </w:pPr>
            <w:r w:rsidRPr="00811189">
              <w:rPr>
                <w:rFonts w:eastAsia="Arial" w:cs="Arial"/>
                <w:color w:val="000000"/>
                <w:sz w:val="22"/>
                <w:szCs w:val="22"/>
              </w:rPr>
              <w:t xml:space="preserve">Kann eine Aerosolbildung nicht verhindert werden, ist </w:t>
            </w:r>
            <w:r w:rsidR="007D6677" w:rsidRPr="00811189">
              <w:rPr>
                <w:rFonts w:eastAsia="Arial" w:cs="Arial"/>
                <w:color w:val="000000"/>
                <w:sz w:val="22"/>
                <w:szCs w:val="22"/>
              </w:rPr>
              <w:t xml:space="preserve">unter Berücksichtigung der Arbeitsbedingungen (Gefährdungsbeurteilung) folgender </w:t>
            </w:r>
            <w:r w:rsidRPr="00811189">
              <w:rPr>
                <w:rFonts w:eastAsia="Arial" w:cs="Arial"/>
                <w:color w:val="000000"/>
                <w:sz w:val="22"/>
                <w:szCs w:val="22"/>
              </w:rPr>
              <w:t>Atemschutz notwendig:</w:t>
            </w:r>
          </w:p>
          <w:p w14:paraId="21BA923A" w14:textId="77777777" w:rsidR="007D6677" w:rsidRPr="0022716C" w:rsidRDefault="00BA6467" w:rsidP="007D6677">
            <w:pPr>
              <w:pStyle w:val="Listenabsatz"/>
              <w:numPr>
                <w:ilvl w:val="0"/>
                <w:numId w:val="22"/>
              </w:numPr>
              <w:ind w:left="710"/>
              <w:rPr>
                <w:rFonts w:ascii="Arial" w:eastAsia="Arial" w:hAnsi="Arial" w:cs="Arial"/>
                <w:color w:val="000000"/>
                <w:lang w:val="de-DE"/>
              </w:rPr>
            </w:pPr>
            <w:proofErr w:type="spellStart"/>
            <w:r w:rsidRPr="0022716C">
              <w:rPr>
                <w:rFonts w:ascii="Arial" w:eastAsia="Arial" w:hAnsi="Arial" w:cs="Arial"/>
                <w:color w:val="000000"/>
                <w:lang w:val="de-DE"/>
              </w:rPr>
              <w:t>Gebläsefiltergeräte</w:t>
            </w:r>
            <w:proofErr w:type="spellEnd"/>
            <w:r w:rsidRPr="0022716C">
              <w:rPr>
                <w:rFonts w:ascii="Arial" w:eastAsia="Arial" w:hAnsi="Arial" w:cs="Arial"/>
                <w:color w:val="000000"/>
                <w:lang w:val="de-DE"/>
              </w:rPr>
              <w:t xml:space="preserve"> mit Helm oder Haube mit Filter der Klasse TH2P mit Warneinrichtung bzw. TH3P oder</w:t>
            </w:r>
          </w:p>
          <w:p w14:paraId="01D14ACF" w14:textId="7184C657" w:rsidR="007D6677" w:rsidRPr="00811189" w:rsidRDefault="00BA6467" w:rsidP="007D6677">
            <w:pPr>
              <w:pStyle w:val="Listenabsatz"/>
              <w:numPr>
                <w:ilvl w:val="0"/>
                <w:numId w:val="22"/>
              </w:numPr>
              <w:ind w:left="710"/>
              <w:rPr>
                <w:rFonts w:ascii="Arial" w:eastAsia="Arial" w:hAnsi="Arial" w:cs="Arial"/>
                <w:color w:val="000000"/>
                <w:lang w:val="de-DE"/>
              </w:rPr>
            </w:pPr>
            <w:proofErr w:type="spellStart"/>
            <w:r w:rsidRPr="00811189">
              <w:rPr>
                <w:rFonts w:ascii="Arial" w:eastAsia="Arial" w:hAnsi="Arial" w:cs="Arial"/>
                <w:color w:val="000000"/>
                <w:lang w:val="de-DE"/>
              </w:rPr>
              <w:t>Gebläsefiltergerät</w:t>
            </w:r>
            <w:r w:rsidR="007D6677" w:rsidRPr="00811189">
              <w:rPr>
                <w:rFonts w:ascii="Arial" w:eastAsia="Arial" w:hAnsi="Arial" w:cs="Arial"/>
                <w:color w:val="000000"/>
                <w:lang w:val="de-DE"/>
              </w:rPr>
              <w:t>e</w:t>
            </w:r>
            <w:proofErr w:type="spellEnd"/>
            <w:r w:rsidRPr="00811189">
              <w:rPr>
                <w:rFonts w:ascii="Arial" w:eastAsia="Arial" w:hAnsi="Arial" w:cs="Arial"/>
                <w:color w:val="000000"/>
                <w:lang w:val="de-DE"/>
              </w:rPr>
              <w:t xml:space="preserve"> mit Viertel-</w:t>
            </w:r>
            <w:r w:rsidR="00B364C9" w:rsidRPr="00811189">
              <w:rPr>
                <w:rFonts w:ascii="Arial" w:eastAsia="Arial" w:hAnsi="Arial" w:cs="Arial"/>
                <w:color w:val="000000"/>
                <w:lang w:val="de-DE"/>
              </w:rPr>
              <w:t xml:space="preserve">, </w:t>
            </w:r>
            <w:r w:rsidRPr="00811189">
              <w:rPr>
                <w:rFonts w:ascii="Arial" w:eastAsia="Arial" w:hAnsi="Arial" w:cs="Arial"/>
                <w:color w:val="000000"/>
                <w:lang w:val="de-DE"/>
              </w:rPr>
              <w:t>Halb- oder Vollmaske mit Filter der Klasse TM2P bzw. TM3P</w:t>
            </w:r>
            <w:r w:rsidR="007D6677" w:rsidRPr="00811189">
              <w:rPr>
                <w:rFonts w:ascii="Arial" w:eastAsia="Arial" w:hAnsi="Arial" w:cs="Arial"/>
                <w:color w:val="000000"/>
                <w:lang w:val="de-DE"/>
              </w:rPr>
              <w:t xml:space="preserve"> oder</w:t>
            </w:r>
          </w:p>
          <w:p w14:paraId="6056395A" w14:textId="749153D3" w:rsidR="00BA6467" w:rsidRPr="0022716C" w:rsidRDefault="00BA6467" w:rsidP="007D6677">
            <w:pPr>
              <w:pStyle w:val="Listenabsatz"/>
              <w:numPr>
                <w:ilvl w:val="0"/>
                <w:numId w:val="22"/>
              </w:numPr>
              <w:ind w:left="710"/>
              <w:rPr>
                <w:rFonts w:ascii="Arial" w:eastAsia="Arial" w:hAnsi="Arial" w:cs="Arial"/>
                <w:color w:val="000000"/>
                <w:lang w:val="de-DE"/>
              </w:rPr>
            </w:pPr>
            <w:r w:rsidRPr="0022716C">
              <w:rPr>
                <w:rFonts w:ascii="Arial" w:eastAsia="Arial" w:hAnsi="Arial" w:cs="Arial"/>
                <w:color w:val="000000"/>
                <w:lang w:val="de-DE"/>
              </w:rPr>
              <w:t>partikelfiltrierende Halbmasken FFP3, vorzugsweise mit Ausatemventil.</w:t>
            </w:r>
          </w:p>
          <w:p w14:paraId="66E32D8D" w14:textId="217E22BA" w:rsidR="00BA6467" w:rsidRPr="00B364C9" w:rsidRDefault="00B364C9" w:rsidP="00BA6467">
            <w:pPr>
              <w:numPr>
                <w:ilvl w:val="0"/>
                <w:numId w:val="20"/>
              </w:numPr>
              <w:ind w:left="284" w:hanging="284"/>
              <w:rPr>
                <w:rFonts w:eastAsia="Arial" w:cs="Arial"/>
                <w:color w:val="000000"/>
                <w:sz w:val="22"/>
                <w:szCs w:val="22"/>
              </w:rPr>
            </w:pPr>
            <w:r>
              <w:rPr>
                <w:rFonts w:eastAsia="Arial" w:cs="Arial"/>
                <w:color w:val="000000"/>
                <w:sz w:val="22"/>
                <w:szCs w:val="22"/>
              </w:rPr>
              <w:t>K</w:t>
            </w:r>
            <w:r w:rsidR="00BA6467" w:rsidRPr="00B364C9">
              <w:rPr>
                <w:rFonts w:eastAsia="Arial" w:cs="Arial"/>
                <w:color w:val="000000"/>
                <w:sz w:val="22"/>
                <w:szCs w:val="22"/>
              </w:rPr>
              <w:t>örperbedeckende, sofern erforderlich</w:t>
            </w:r>
            <w:r>
              <w:rPr>
                <w:rFonts w:eastAsia="Arial" w:cs="Arial"/>
                <w:color w:val="000000"/>
                <w:sz w:val="22"/>
                <w:szCs w:val="22"/>
              </w:rPr>
              <w:t>,</w:t>
            </w:r>
            <w:r w:rsidR="00BA6467" w:rsidRPr="00B364C9">
              <w:rPr>
                <w:rFonts w:eastAsia="Arial" w:cs="Arial"/>
                <w:color w:val="000000"/>
                <w:sz w:val="22"/>
                <w:szCs w:val="22"/>
              </w:rPr>
              <w:t xml:space="preserve"> flüssigkeitsdichte und bei Wiederverwendung des</w:t>
            </w:r>
            <w:r w:rsidR="0028584E">
              <w:rPr>
                <w:rFonts w:eastAsia="Arial" w:cs="Arial"/>
                <w:color w:val="000000"/>
                <w:sz w:val="22"/>
                <w:szCs w:val="22"/>
              </w:rPr>
              <w:t>i</w:t>
            </w:r>
            <w:r w:rsidR="00BA6467" w:rsidRPr="00B364C9">
              <w:rPr>
                <w:rFonts w:eastAsia="Arial" w:cs="Arial"/>
                <w:color w:val="000000"/>
                <w:sz w:val="22"/>
                <w:szCs w:val="22"/>
              </w:rPr>
              <w:t>nfizierbare Schutzkleidung (z. B. Overall Kat. III, Typ 4-B oder höherwertig)</w:t>
            </w:r>
            <w:r w:rsidR="000E0F52">
              <w:rPr>
                <w:rFonts w:eastAsia="Arial" w:cs="Arial"/>
                <w:color w:val="000000"/>
                <w:sz w:val="22"/>
                <w:szCs w:val="22"/>
              </w:rPr>
              <w:t xml:space="preserve"> ist zu tragen.</w:t>
            </w:r>
          </w:p>
          <w:p w14:paraId="34575DBA" w14:textId="4545FE75" w:rsidR="00BA6467" w:rsidRPr="00B364C9" w:rsidRDefault="000E0F52" w:rsidP="00BA6467">
            <w:pPr>
              <w:numPr>
                <w:ilvl w:val="0"/>
                <w:numId w:val="20"/>
              </w:numPr>
              <w:ind w:left="284" w:hanging="284"/>
              <w:rPr>
                <w:rFonts w:eastAsia="Arial" w:cs="Arial"/>
                <w:color w:val="000000"/>
                <w:sz w:val="22"/>
                <w:szCs w:val="22"/>
              </w:rPr>
            </w:pPr>
            <w:r>
              <w:rPr>
                <w:rFonts w:eastAsia="Arial" w:cs="Arial"/>
                <w:color w:val="000000"/>
                <w:sz w:val="22"/>
                <w:szCs w:val="22"/>
              </w:rPr>
              <w:t>Eine Kopfbedeckung (z. B. Kapuze) ist zu tragen.</w:t>
            </w:r>
          </w:p>
          <w:p w14:paraId="16B38ACE" w14:textId="1A803B6E" w:rsidR="00BA6467" w:rsidRPr="00B364C9" w:rsidRDefault="000E0F52" w:rsidP="00BA6467">
            <w:pPr>
              <w:numPr>
                <w:ilvl w:val="0"/>
                <w:numId w:val="20"/>
              </w:numPr>
              <w:ind w:left="284" w:hanging="284"/>
              <w:rPr>
                <w:rFonts w:eastAsia="Arial" w:cs="Arial"/>
                <w:color w:val="000000"/>
                <w:sz w:val="22"/>
                <w:szCs w:val="22"/>
              </w:rPr>
            </w:pPr>
            <w:r>
              <w:rPr>
                <w:rFonts w:eastAsia="Arial" w:cs="Arial"/>
                <w:color w:val="000000"/>
                <w:sz w:val="22"/>
                <w:szCs w:val="22"/>
              </w:rPr>
              <w:t>F</w:t>
            </w:r>
            <w:r w:rsidR="00BA6467" w:rsidRPr="00B364C9">
              <w:rPr>
                <w:rFonts w:eastAsia="Arial" w:cs="Arial"/>
                <w:color w:val="000000"/>
                <w:sz w:val="22"/>
                <w:szCs w:val="22"/>
              </w:rPr>
              <w:t>lüssigkeitsdichte, desinfizierbare Stiefel (z. B. Gummistiefel)</w:t>
            </w:r>
            <w:r>
              <w:rPr>
                <w:rFonts w:eastAsia="Arial" w:cs="Arial"/>
                <w:color w:val="000000"/>
                <w:sz w:val="22"/>
                <w:szCs w:val="22"/>
              </w:rPr>
              <w:t xml:space="preserve"> sind zu tragen.</w:t>
            </w:r>
          </w:p>
          <w:p w14:paraId="00E0B956" w14:textId="50BCF21F" w:rsidR="00BA6467" w:rsidRPr="00B364C9" w:rsidRDefault="000E0F52" w:rsidP="00BA6467">
            <w:pPr>
              <w:numPr>
                <w:ilvl w:val="0"/>
                <w:numId w:val="20"/>
              </w:numPr>
              <w:ind w:left="284" w:hanging="284"/>
              <w:rPr>
                <w:rFonts w:eastAsia="Arial" w:cs="Arial"/>
                <w:color w:val="000000"/>
                <w:sz w:val="22"/>
                <w:szCs w:val="22"/>
              </w:rPr>
            </w:pPr>
            <w:r>
              <w:rPr>
                <w:rFonts w:eastAsia="Arial" w:cs="Arial"/>
                <w:color w:val="000000"/>
                <w:sz w:val="22"/>
                <w:szCs w:val="22"/>
              </w:rPr>
              <w:t>F</w:t>
            </w:r>
            <w:r w:rsidR="00BA6467" w:rsidRPr="00B364C9">
              <w:rPr>
                <w:rFonts w:eastAsia="Arial" w:cs="Arial"/>
                <w:color w:val="000000"/>
                <w:sz w:val="22"/>
                <w:szCs w:val="22"/>
              </w:rPr>
              <w:t>lüssigkeitsdichte, reißfeste und desinfizierbare Schutzhandschuhe mit ggf. langen Stulpen, die vor biologischer Kontamination schützen (z. B. zwei Paar Einmal-Schutzhandschuhe)</w:t>
            </w:r>
            <w:r>
              <w:rPr>
                <w:rFonts w:eastAsia="Arial" w:cs="Arial"/>
                <w:color w:val="000000"/>
                <w:sz w:val="22"/>
                <w:szCs w:val="22"/>
              </w:rPr>
              <w:t>, sind zu tragen.</w:t>
            </w:r>
          </w:p>
          <w:p w14:paraId="4264988D" w14:textId="39E75E3F" w:rsidR="00BA6467" w:rsidRPr="0022716C" w:rsidRDefault="00BA6467" w:rsidP="0022716C">
            <w:pPr>
              <w:numPr>
                <w:ilvl w:val="0"/>
                <w:numId w:val="20"/>
              </w:numPr>
              <w:ind w:left="284" w:hanging="284"/>
              <w:rPr>
                <w:rFonts w:eastAsia="Arial" w:cs="Arial"/>
                <w:color w:val="000000"/>
                <w:sz w:val="22"/>
                <w:szCs w:val="22"/>
              </w:rPr>
            </w:pPr>
            <w:r w:rsidRPr="00B364C9">
              <w:rPr>
                <w:rFonts w:eastAsia="Arial" w:cs="Arial"/>
                <w:color w:val="000000"/>
                <w:sz w:val="22"/>
                <w:szCs w:val="22"/>
              </w:rPr>
              <w:t>Augenschutz</w:t>
            </w:r>
            <w:r w:rsidR="000E0F52">
              <w:rPr>
                <w:rFonts w:eastAsia="Arial" w:cs="Arial"/>
                <w:color w:val="000000"/>
                <w:sz w:val="22"/>
                <w:szCs w:val="22"/>
              </w:rPr>
              <w:t>,</w:t>
            </w:r>
            <w:r w:rsidRPr="00B364C9">
              <w:rPr>
                <w:rFonts w:eastAsia="Arial" w:cs="Arial"/>
                <w:color w:val="000000"/>
                <w:sz w:val="22"/>
                <w:szCs w:val="22"/>
              </w:rPr>
              <w:t xml:space="preserve"> z. B. Gesichtsschutzschirm oder Korbbrille</w:t>
            </w:r>
            <w:r w:rsidR="000E0F52">
              <w:rPr>
                <w:rFonts w:eastAsia="Arial" w:cs="Arial"/>
                <w:color w:val="000000"/>
                <w:sz w:val="22"/>
                <w:szCs w:val="22"/>
              </w:rPr>
              <w:t>, ist zu tragen</w:t>
            </w:r>
            <w:r w:rsidRPr="00B364C9">
              <w:rPr>
                <w:rFonts w:eastAsia="Arial" w:cs="Arial"/>
                <w:color w:val="000000"/>
                <w:sz w:val="22"/>
                <w:szCs w:val="22"/>
              </w:rPr>
              <w:t>.</w:t>
            </w:r>
            <w:r w:rsidR="0022716C">
              <w:rPr>
                <w:rFonts w:eastAsia="Arial" w:cs="Arial"/>
                <w:color w:val="000000"/>
                <w:sz w:val="22"/>
                <w:szCs w:val="22"/>
              </w:rPr>
              <w:t xml:space="preserve"> </w:t>
            </w:r>
            <w:r w:rsidR="0022716C" w:rsidRPr="00CC4C94">
              <w:rPr>
                <w:rFonts w:eastAsia="Arial" w:cs="Arial"/>
                <w:color w:val="000000"/>
                <w:sz w:val="22"/>
                <w:szCs w:val="22"/>
              </w:rPr>
              <w:t>Die Verwendung einer Atemschutzhaube schließt den Schutz der Augen mit ein.</w:t>
            </w:r>
          </w:p>
          <w:p w14:paraId="4832CA12" w14:textId="40276543" w:rsidR="000E0F52" w:rsidRPr="000E0F52" w:rsidRDefault="000E0F52" w:rsidP="000E0F52">
            <w:pPr>
              <w:rPr>
                <w:rFonts w:eastAsia="Arial" w:cs="Arial"/>
                <w:color w:val="000000"/>
                <w:sz w:val="10"/>
                <w:szCs w:val="10"/>
              </w:rPr>
            </w:pPr>
          </w:p>
        </w:tc>
        <w:tc>
          <w:tcPr>
            <w:tcW w:w="165" w:type="dxa"/>
            <w:tcBorders>
              <w:top w:val="nil"/>
              <w:left w:val="nil"/>
              <w:right w:val="nil"/>
            </w:tcBorders>
            <w:shd w:val="clear" w:color="auto" w:fill="008000"/>
            <w:noWrap/>
            <w:vAlign w:val="bottom"/>
          </w:tcPr>
          <w:p w14:paraId="5F7EE65C" w14:textId="77777777" w:rsidR="0072651C" w:rsidRPr="00C17987" w:rsidRDefault="0072651C" w:rsidP="0002364E">
            <w:pPr>
              <w:rPr>
                <w:rFonts w:cs="Arial"/>
                <w:sz w:val="20"/>
              </w:rPr>
            </w:pPr>
            <w:r w:rsidRPr="00C17987">
              <w:rPr>
                <w:rFonts w:cs="Arial"/>
                <w:sz w:val="20"/>
              </w:rPr>
              <w:t> </w:t>
            </w:r>
          </w:p>
        </w:tc>
      </w:tr>
      <w:tr w:rsidR="00050947" w:rsidRPr="00C17987" w14:paraId="573EA159" w14:textId="77777777" w:rsidTr="00C93FA0">
        <w:trPr>
          <w:trHeight w:hRule="exact" w:val="380"/>
        </w:trPr>
        <w:tc>
          <w:tcPr>
            <w:tcW w:w="172" w:type="dxa"/>
            <w:tcBorders>
              <w:top w:val="nil"/>
              <w:left w:val="nil"/>
              <w:bottom w:val="nil"/>
              <w:right w:val="nil"/>
            </w:tcBorders>
            <w:shd w:val="clear" w:color="auto" w:fill="008000"/>
            <w:noWrap/>
            <w:vAlign w:val="bottom"/>
          </w:tcPr>
          <w:p w14:paraId="3023DDF3" w14:textId="77777777" w:rsidR="00050947" w:rsidRPr="00C17987" w:rsidRDefault="00F63EF7" w:rsidP="0002364E">
            <w:pPr>
              <w:rPr>
                <w:rFonts w:cs="Arial"/>
                <w:sz w:val="20"/>
              </w:rPr>
            </w:pPr>
            <w:r>
              <w:br w:type="page"/>
            </w:r>
            <w:r w:rsidR="00050947" w:rsidRPr="00C17987">
              <w:rPr>
                <w:rFonts w:cs="Arial"/>
                <w:sz w:val="20"/>
              </w:rPr>
              <w:t> </w:t>
            </w:r>
          </w:p>
        </w:tc>
        <w:tc>
          <w:tcPr>
            <w:tcW w:w="10255" w:type="dxa"/>
            <w:gridSpan w:val="9"/>
            <w:tcBorders>
              <w:top w:val="nil"/>
              <w:left w:val="nil"/>
              <w:bottom w:val="nil"/>
              <w:right w:val="nil"/>
            </w:tcBorders>
            <w:shd w:val="clear" w:color="auto" w:fill="008000"/>
            <w:noWrap/>
            <w:vAlign w:val="center"/>
          </w:tcPr>
          <w:p w14:paraId="6B066F11" w14:textId="77777777"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14:paraId="70DFDD6D" w14:textId="77777777" w:rsidR="00050947" w:rsidRPr="00C17987" w:rsidRDefault="00050947" w:rsidP="0002364E">
            <w:pPr>
              <w:rPr>
                <w:rFonts w:cs="Arial"/>
                <w:sz w:val="20"/>
              </w:rPr>
            </w:pPr>
            <w:r w:rsidRPr="00C17987">
              <w:rPr>
                <w:rFonts w:cs="Arial"/>
                <w:sz w:val="20"/>
              </w:rPr>
              <w:t> </w:t>
            </w:r>
          </w:p>
        </w:tc>
      </w:tr>
      <w:tr w:rsidR="0072651C" w:rsidRPr="00C17987" w14:paraId="3F7F3EFA" w14:textId="77777777" w:rsidTr="00191EDC">
        <w:trPr>
          <w:trHeight w:val="255"/>
        </w:trPr>
        <w:tc>
          <w:tcPr>
            <w:tcW w:w="172" w:type="dxa"/>
            <w:tcBorders>
              <w:top w:val="nil"/>
              <w:left w:val="nil"/>
              <w:bottom w:val="nil"/>
              <w:right w:val="nil"/>
            </w:tcBorders>
            <w:shd w:val="clear" w:color="auto" w:fill="008000"/>
            <w:noWrap/>
            <w:vAlign w:val="bottom"/>
          </w:tcPr>
          <w:p w14:paraId="18C0ABD3" w14:textId="77777777" w:rsidR="0072651C" w:rsidRPr="00C17987" w:rsidRDefault="0072651C" w:rsidP="00050ABE">
            <w:pPr>
              <w:ind w:left="360"/>
              <w:rPr>
                <w:rFonts w:cs="Arial"/>
                <w:sz w:val="20"/>
              </w:rPr>
            </w:pPr>
            <w:r w:rsidRPr="00C17987">
              <w:rPr>
                <w:rFonts w:cs="Arial"/>
                <w:sz w:val="20"/>
              </w:rPr>
              <w:t> </w:t>
            </w:r>
          </w:p>
        </w:tc>
        <w:tc>
          <w:tcPr>
            <w:tcW w:w="10255" w:type="dxa"/>
            <w:gridSpan w:val="9"/>
            <w:tcBorders>
              <w:top w:val="nil"/>
              <w:left w:val="nil"/>
              <w:bottom w:val="nil"/>
              <w:right w:val="nil"/>
            </w:tcBorders>
            <w:shd w:val="clear" w:color="auto" w:fill="auto"/>
            <w:noWrap/>
          </w:tcPr>
          <w:p w14:paraId="328C84FC" w14:textId="77777777" w:rsidR="002D286C" w:rsidRPr="000E0F52" w:rsidRDefault="002D286C" w:rsidP="002D286C">
            <w:pPr>
              <w:rPr>
                <w:rFonts w:cs="Arial"/>
                <w:sz w:val="10"/>
                <w:szCs w:val="10"/>
              </w:rPr>
            </w:pPr>
          </w:p>
          <w:p w14:paraId="4EA34112" w14:textId="77777777" w:rsidR="0072651C" w:rsidRDefault="0052015D" w:rsidP="00B364C9">
            <w:pPr>
              <w:numPr>
                <w:ilvl w:val="0"/>
                <w:numId w:val="11"/>
              </w:numPr>
              <w:rPr>
                <w:rFonts w:cs="Arial"/>
                <w:sz w:val="22"/>
                <w:szCs w:val="22"/>
              </w:rPr>
            </w:pPr>
            <w:r w:rsidRPr="00F415EB">
              <w:rPr>
                <w:rFonts w:cs="Arial"/>
                <w:sz w:val="22"/>
                <w:szCs w:val="22"/>
              </w:rPr>
              <w:t>Beim akuten Auftreten von Symptomen (meist 2 bis 5 Tage, eventuell bis zu 14 Tage nach Infektion) wie z. B. Bindehautentzündungen, grippeähnlichen (z. B. Fieber, Atemnot, Husten) oder neurologischen Krankheitssymptomen (z. B. Kopfschmerzen, Übelkeit, Nackensteife) unverzüglich einen Arzt aufsuchen und diesen über die Möglichkeit einer beruflich verursachten Infektion mit HPAI-Viren informieren.</w:t>
            </w:r>
          </w:p>
          <w:p w14:paraId="53D68E63" w14:textId="283D3191" w:rsidR="000E0F52" w:rsidRPr="000E0F52" w:rsidRDefault="000E0F52" w:rsidP="000E0F52">
            <w:pPr>
              <w:rPr>
                <w:rFonts w:cs="Arial"/>
                <w:sz w:val="10"/>
                <w:szCs w:val="10"/>
              </w:rPr>
            </w:pPr>
          </w:p>
        </w:tc>
        <w:tc>
          <w:tcPr>
            <w:tcW w:w="165" w:type="dxa"/>
            <w:tcBorders>
              <w:top w:val="nil"/>
              <w:left w:val="nil"/>
              <w:bottom w:val="nil"/>
              <w:right w:val="nil"/>
            </w:tcBorders>
            <w:shd w:val="clear" w:color="auto" w:fill="008000"/>
            <w:noWrap/>
            <w:vAlign w:val="bottom"/>
          </w:tcPr>
          <w:p w14:paraId="692159CF" w14:textId="77777777" w:rsidR="0072651C" w:rsidRPr="00C17987" w:rsidRDefault="00A93AA3" w:rsidP="0002364E">
            <w:pPr>
              <w:rPr>
                <w:rFonts w:cs="Arial"/>
                <w:sz w:val="20"/>
              </w:rPr>
            </w:pPr>
            <w:r>
              <w:rPr>
                <w:rFonts w:cs="Arial"/>
                <w:sz w:val="20"/>
              </w:rPr>
              <w:tab/>
            </w:r>
          </w:p>
        </w:tc>
      </w:tr>
      <w:tr w:rsidR="00191EDC" w:rsidRPr="00C17987" w14:paraId="49175191" w14:textId="77777777" w:rsidTr="00FF6A99">
        <w:trPr>
          <w:trHeight w:hRule="exact" w:val="397"/>
        </w:trPr>
        <w:tc>
          <w:tcPr>
            <w:tcW w:w="172" w:type="dxa"/>
            <w:tcBorders>
              <w:top w:val="nil"/>
              <w:left w:val="nil"/>
              <w:bottom w:val="nil"/>
              <w:right w:val="nil"/>
            </w:tcBorders>
            <w:shd w:val="clear" w:color="auto" w:fill="008000"/>
            <w:noWrap/>
            <w:vAlign w:val="bottom"/>
          </w:tcPr>
          <w:p w14:paraId="55D1AE35" w14:textId="77777777" w:rsidR="00191EDC" w:rsidRPr="00C17987" w:rsidRDefault="00191EDC" w:rsidP="00FF6A99">
            <w:pPr>
              <w:rPr>
                <w:rFonts w:cs="Arial"/>
                <w:sz w:val="20"/>
              </w:rPr>
            </w:pPr>
            <w:r w:rsidRPr="00C17987">
              <w:rPr>
                <w:rFonts w:cs="Arial"/>
                <w:sz w:val="20"/>
              </w:rPr>
              <w:t> </w:t>
            </w:r>
          </w:p>
        </w:tc>
        <w:tc>
          <w:tcPr>
            <w:tcW w:w="10255" w:type="dxa"/>
            <w:gridSpan w:val="9"/>
            <w:tcBorders>
              <w:top w:val="nil"/>
              <w:left w:val="nil"/>
              <w:bottom w:val="nil"/>
              <w:right w:val="nil"/>
            </w:tcBorders>
            <w:shd w:val="clear" w:color="auto" w:fill="008000"/>
            <w:noWrap/>
            <w:vAlign w:val="center"/>
          </w:tcPr>
          <w:p w14:paraId="681508BC" w14:textId="77777777" w:rsidR="00191EDC" w:rsidRPr="00C17A88" w:rsidRDefault="00191EDC" w:rsidP="00FF6A99">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09FCFA34" w14:textId="77777777" w:rsidR="00191EDC" w:rsidRPr="00C17987" w:rsidRDefault="00191EDC" w:rsidP="00FF6A99">
            <w:pPr>
              <w:rPr>
                <w:rFonts w:cs="Arial"/>
                <w:sz w:val="20"/>
              </w:rPr>
            </w:pPr>
            <w:r w:rsidRPr="00C17987">
              <w:rPr>
                <w:rFonts w:cs="Arial"/>
                <w:sz w:val="20"/>
              </w:rPr>
              <w:t> </w:t>
            </w:r>
          </w:p>
        </w:tc>
      </w:tr>
    </w:tbl>
    <w:p w14:paraId="11170497" w14:textId="77777777" w:rsidR="00191EDC" w:rsidRDefault="00191EDC">
      <w:r>
        <w:br w:type="page"/>
      </w:r>
    </w:p>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7018"/>
        <w:gridCol w:w="2245"/>
        <w:gridCol w:w="165"/>
      </w:tblGrid>
      <w:tr w:rsidR="00A30A12" w:rsidRPr="00C17987" w14:paraId="4374A29A" w14:textId="77777777" w:rsidTr="00C93FA0">
        <w:trPr>
          <w:trHeight w:hRule="exact" w:val="397"/>
        </w:trPr>
        <w:tc>
          <w:tcPr>
            <w:tcW w:w="172" w:type="dxa"/>
            <w:tcBorders>
              <w:top w:val="nil"/>
              <w:left w:val="nil"/>
              <w:bottom w:val="nil"/>
              <w:right w:val="nil"/>
            </w:tcBorders>
            <w:shd w:val="clear" w:color="auto" w:fill="008000"/>
            <w:noWrap/>
            <w:vAlign w:val="bottom"/>
          </w:tcPr>
          <w:p w14:paraId="0F9FE26D" w14:textId="17436F71" w:rsidR="00A30A12" w:rsidRPr="00C17987" w:rsidRDefault="00A30A12" w:rsidP="00BD44A6">
            <w:pPr>
              <w:rPr>
                <w:rFonts w:cs="Arial"/>
                <w:sz w:val="20"/>
              </w:rPr>
            </w:pPr>
            <w:r w:rsidRPr="00C17987">
              <w:rPr>
                <w:rFonts w:cs="Arial"/>
                <w:sz w:val="20"/>
              </w:rPr>
              <w:lastRenderedPageBreak/>
              <w:t> </w:t>
            </w:r>
          </w:p>
        </w:tc>
        <w:tc>
          <w:tcPr>
            <w:tcW w:w="8010" w:type="dxa"/>
            <w:gridSpan w:val="2"/>
            <w:tcBorders>
              <w:top w:val="nil"/>
              <w:left w:val="nil"/>
              <w:bottom w:val="nil"/>
              <w:right w:val="nil"/>
            </w:tcBorders>
            <w:shd w:val="clear" w:color="auto" w:fill="008000"/>
            <w:noWrap/>
            <w:vAlign w:val="center"/>
          </w:tcPr>
          <w:p w14:paraId="03BE2EC4" w14:textId="77777777" w:rsidR="00A30A12" w:rsidRPr="00C17A88" w:rsidRDefault="00A30A12" w:rsidP="00BD44A6">
            <w:pPr>
              <w:jc w:val="center"/>
              <w:rPr>
                <w:rFonts w:cs="Arial"/>
                <w:b/>
                <w:smallCaps/>
                <w:color w:val="FFFFFF"/>
                <w:szCs w:val="24"/>
              </w:rPr>
            </w:pPr>
            <w:r>
              <w:rPr>
                <w:rFonts w:cs="Arial"/>
                <w:b/>
                <w:smallCaps/>
                <w:color w:val="FFFFFF"/>
                <w:szCs w:val="24"/>
              </w:rPr>
              <w:t xml:space="preserve">Verhalten bei Unfällen, </w:t>
            </w:r>
            <w:r w:rsidRPr="00C17A88">
              <w:rPr>
                <w:rFonts w:cs="Arial"/>
                <w:b/>
                <w:smallCaps/>
                <w:color w:val="FFFFFF"/>
                <w:szCs w:val="24"/>
              </w:rPr>
              <w:t>Erste Hilfe</w:t>
            </w:r>
          </w:p>
        </w:tc>
        <w:tc>
          <w:tcPr>
            <w:tcW w:w="2245" w:type="dxa"/>
            <w:tcBorders>
              <w:top w:val="nil"/>
              <w:left w:val="nil"/>
              <w:bottom w:val="nil"/>
              <w:right w:val="nil"/>
            </w:tcBorders>
            <w:shd w:val="clear" w:color="auto" w:fill="C00000"/>
            <w:vAlign w:val="center"/>
          </w:tcPr>
          <w:p w14:paraId="3214CD67" w14:textId="77777777" w:rsidR="00A30A12" w:rsidRPr="00C576E1" w:rsidRDefault="00A30A12" w:rsidP="00BD44A6">
            <w:pPr>
              <w:jc w:val="center"/>
              <w:rPr>
                <w:rFonts w:cs="Arial"/>
                <w:b/>
                <w:color w:val="FFFFFF" w:themeColor="background1"/>
              </w:rPr>
            </w:pPr>
            <w:r w:rsidRPr="004F22ED">
              <w:rPr>
                <w:rFonts w:cs="Arial"/>
                <w:b/>
                <w:smallCaps/>
                <w:color w:val="FFFFFF"/>
                <w:szCs w:val="24"/>
              </w:rPr>
              <w:t>Notruf 112</w:t>
            </w:r>
          </w:p>
        </w:tc>
        <w:tc>
          <w:tcPr>
            <w:tcW w:w="165" w:type="dxa"/>
            <w:tcBorders>
              <w:top w:val="nil"/>
              <w:left w:val="nil"/>
              <w:bottom w:val="nil"/>
              <w:right w:val="nil"/>
            </w:tcBorders>
            <w:shd w:val="clear" w:color="auto" w:fill="008000"/>
            <w:noWrap/>
            <w:vAlign w:val="bottom"/>
          </w:tcPr>
          <w:p w14:paraId="6318A4BC" w14:textId="77777777" w:rsidR="00A30A12" w:rsidRPr="00C17987" w:rsidRDefault="00A30A12" w:rsidP="00BD44A6">
            <w:pPr>
              <w:rPr>
                <w:rFonts w:cs="Arial"/>
                <w:sz w:val="20"/>
              </w:rPr>
            </w:pPr>
            <w:r w:rsidRPr="00C17987">
              <w:rPr>
                <w:rFonts w:cs="Arial"/>
                <w:sz w:val="20"/>
              </w:rPr>
              <w:t> </w:t>
            </w:r>
          </w:p>
        </w:tc>
      </w:tr>
      <w:tr w:rsidR="0072651C" w:rsidRPr="00C17987" w14:paraId="6A0073DB" w14:textId="77777777" w:rsidTr="00C93FA0">
        <w:trPr>
          <w:trHeight w:val="1044"/>
        </w:trPr>
        <w:tc>
          <w:tcPr>
            <w:tcW w:w="172" w:type="dxa"/>
            <w:tcBorders>
              <w:top w:val="nil"/>
              <w:left w:val="nil"/>
              <w:right w:val="nil"/>
            </w:tcBorders>
            <w:shd w:val="clear" w:color="auto" w:fill="008000"/>
            <w:noWrap/>
            <w:vAlign w:val="bottom"/>
          </w:tcPr>
          <w:p w14:paraId="6C8ED3C5"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3E5F2700" w14:textId="77777777" w:rsidR="0072651C" w:rsidRPr="00C17987" w:rsidRDefault="0072651C" w:rsidP="0002364E">
            <w:pPr>
              <w:rPr>
                <w:rFonts w:cs="Arial"/>
                <w:sz w:val="20"/>
              </w:rPr>
            </w:pPr>
          </w:p>
          <w:p w14:paraId="6367FD58" w14:textId="77777777" w:rsidR="00EB76BA" w:rsidRDefault="00EB76BA" w:rsidP="0002364E">
            <w:pPr>
              <w:rPr>
                <w:rFonts w:cs="Arial"/>
                <w:noProof/>
                <w:sz w:val="20"/>
              </w:rPr>
            </w:pPr>
          </w:p>
          <w:p w14:paraId="276F0AB6" w14:textId="77777777" w:rsidR="00EB76BA" w:rsidRDefault="00EB76BA" w:rsidP="0002364E">
            <w:pPr>
              <w:rPr>
                <w:rFonts w:cs="Arial"/>
                <w:noProof/>
                <w:sz w:val="20"/>
              </w:rPr>
            </w:pPr>
          </w:p>
          <w:p w14:paraId="69FAB79D" w14:textId="77777777" w:rsidR="0072651C" w:rsidRPr="00C17987" w:rsidRDefault="009F06C9" w:rsidP="0002364E">
            <w:pPr>
              <w:rPr>
                <w:rFonts w:cs="Arial"/>
                <w:sz w:val="20"/>
              </w:rPr>
            </w:pPr>
            <w:r w:rsidRPr="00C17987">
              <w:rPr>
                <w:rFonts w:cs="Arial"/>
                <w:noProof/>
                <w:sz w:val="20"/>
              </w:rPr>
              <w:drawing>
                <wp:inline distT="0" distB="0" distL="0" distR="0" wp14:anchorId="00E054C3" wp14:editId="392073C3">
                  <wp:extent cx="381000" cy="381000"/>
                  <wp:effectExtent l="0" t="0" r="0" b="0"/>
                  <wp:docPr id="7" name="Bild 7" descr="weißes Kreuz auf grünem Untergrund" title="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2"/>
            <w:tcBorders>
              <w:top w:val="nil"/>
              <w:left w:val="nil"/>
              <w:right w:val="nil"/>
            </w:tcBorders>
            <w:shd w:val="clear" w:color="auto" w:fill="auto"/>
          </w:tcPr>
          <w:p w14:paraId="3EF86B96" w14:textId="77777777" w:rsidR="0028584E" w:rsidRPr="0028584E" w:rsidRDefault="0028584E" w:rsidP="0028584E">
            <w:pPr>
              <w:rPr>
                <w:rFonts w:cs="Arial"/>
                <w:sz w:val="10"/>
                <w:szCs w:val="10"/>
              </w:rPr>
            </w:pPr>
          </w:p>
          <w:p w14:paraId="5262F786" w14:textId="33AE40CB" w:rsidR="00D8725C" w:rsidRPr="00F415EB" w:rsidRDefault="00271230" w:rsidP="00050ABE">
            <w:pPr>
              <w:numPr>
                <w:ilvl w:val="0"/>
                <w:numId w:val="11"/>
              </w:numPr>
              <w:rPr>
                <w:rFonts w:cs="Arial"/>
                <w:sz w:val="22"/>
                <w:szCs w:val="22"/>
              </w:rPr>
            </w:pPr>
            <w:r w:rsidRPr="00F415EB">
              <w:rPr>
                <w:rFonts w:cs="Arial"/>
                <w:sz w:val="22"/>
                <w:szCs w:val="22"/>
              </w:rPr>
              <w:t>Auch kleine Wunden sind fach</w:t>
            </w:r>
            <w:r w:rsidR="00D8725C" w:rsidRPr="00F415EB">
              <w:rPr>
                <w:rFonts w:cs="Arial"/>
                <w:sz w:val="22"/>
                <w:szCs w:val="22"/>
              </w:rPr>
              <w:t>gerecht zu behandeln.</w:t>
            </w:r>
          </w:p>
          <w:p w14:paraId="39BEA254" w14:textId="56E742C5" w:rsidR="00D8725C" w:rsidRPr="00F415EB" w:rsidRDefault="00D8725C" w:rsidP="00050ABE">
            <w:pPr>
              <w:numPr>
                <w:ilvl w:val="0"/>
                <w:numId w:val="11"/>
              </w:numPr>
              <w:rPr>
                <w:rFonts w:cs="Arial"/>
                <w:sz w:val="22"/>
                <w:szCs w:val="22"/>
              </w:rPr>
            </w:pPr>
            <w:r w:rsidRPr="00F415EB">
              <w:rPr>
                <w:rFonts w:cs="Arial"/>
                <w:sz w:val="22"/>
                <w:szCs w:val="22"/>
              </w:rPr>
              <w:t>Nach Hautkontakt ist die Hautfläche zu desinfizieren, nach Augenkontakt sind die Augen mit viel Wasser auszuspülen (eine Augenspülflasche ist zu verwenden)</w:t>
            </w:r>
            <w:r w:rsidR="00AD5544">
              <w:rPr>
                <w:rFonts w:cs="Arial"/>
                <w:sz w:val="22"/>
                <w:szCs w:val="22"/>
              </w:rPr>
              <w:t>.</w:t>
            </w:r>
            <w:r w:rsidRPr="00F415EB">
              <w:rPr>
                <w:rFonts w:cs="Arial"/>
                <w:sz w:val="22"/>
                <w:szCs w:val="22"/>
              </w:rPr>
              <w:t xml:space="preserve"> </w:t>
            </w:r>
            <w:r w:rsidR="00AD5544">
              <w:rPr>
                <w:rFonts w:cs="Arial"/>
                <w:sz w:val="22"/>
                <w:szCs w:val="22"/>
              </w:rPr>
              <w:t>N</w:t>
            </w:r>
            <w:r w:rsidRPr="00AD5544">
              <w:rPr>
                <w:rFonts w:cs="Arial"/>
                <w:sz w:val="22"/>
                <w:szCs w:val="22"/>
              </w:rPr>
              <w:t>ach</w:t>
            </w:r>
            <w:r w:rsidRPr="00F415EB">
              <w:rPr>
                <w:rFonts w:cs="Arial"/>
                <w:sz w:val="22"/>
                <w:szCs w:val="22"/>
              </w:rPr>
              <w:t xml:space="preserve"> </w:t>
            </w:r>
            <w:r w:rsidR="00BD500A">
              <w:rPr>
                <w:rFonts w:cs="Arial"/>
                <w:sz w:val="22"/>
                <w:szCs w:val="22"/>
              </w:rPr>
              <w:br/>
            </w:r>
            <w:r w:rsidRPr="00F415EB">
              <w:rPr>
                <w:rFonts w:cs="Arial"/>
                <w:sz w:val="22"/>
                <w:szCs w:val="22"/>
              </w:rPr>
              <w:t>Verletzungen ist ein Arzt aufzusuchen.</w:t>
            </w:r>
          </w:p>
          <w:p w14:paraId="61663167" w14:textId="77777777" w:rsidR="00D8725C" w:rsidRPr="00F415EB" w:rsidRDefault="00D8725C" w:rsidP="00050ABE">
            <w:pPr>
              <w:numPr>
                <w:ilvl w:val="0"/>
                <w:numId w:val="11"/>
              </w:numPr>
              <w:rPr>
                <w:rFonts w:cs="Arial"/>
                <w:sz w:val="22"/>
                <w:szCs w:val="22"/>
              </w:rPr>
            </w:pPr>
            <w:r w:rsidRPr="00F415EB">
              <w:rPr>
                <w:rFonts w:cs="Arial"/>
                <w:sz w:val="22"/>
                <w:szCs w:val="22"/>
              </w:rPr>
              <w:t>Der Kontakt der Haut und/oder der Augen sowie Verletzungen sind dem Verantwortlichen im Betrieb zu melden und im Verbandbuch einzutragen.</w:t>
            </w:r>
          </w:p>
          <w:p w14:paraId="037D76DD" w14:textId="77777777" w:rsidR="000E0F52" w:rsidRPr="000E0F52" w:rsidRDefault="00D8725C" w:rsidP="002D286C">
            <w:pPr>
              <w:numPr>
                <w:ilvl w:val="0"/>
                <w:numId w:val="11"/>
              </w:numPr>
              <w:rPr>
                <w:rFonts w:cs="Arial"/>
                <w:sz w:val="20"/>
              </w:rPr>
            </w:pPr>
            <w:r w:rsidRPr="00F415EB">
              <w:rPr>
                <w:rFonts w:cs="Arial"/>
                <w:sz w:val="22"/>
                <w:szCs w:val="22"/>
              </w:rPr>
              <w:t xml:space="preserve">Bei Notfallbehandlungen sollten Personen mit Nutztierkontakt den behandelnden </w:t>
            </w:r>
            <w:r w:rsidR="00B364C9">
              <w:rPr>
                <w:rFonts w:cs="Arial"/>
                <w:sz w:val="22"/>
                <w:szCs w:val="22"/>
              </w:rPr>
              <w:t xml:space="preserve"> </w:t>
            </w:r>
            <w:r w:rsidR="00BD500A">
              <w:rPr>
                <w:rFonts w:cs="Arial"/>
                <w:sz w:val="22"/>
                <w:szCs w:val="22"/>
              </w:rPr>
              <w:br/>
            </w:r>
            <w:r w:rsidRPr="00F415EB">
              <w:rPr>
                <w:rFonts w:cs="Arial"/>
                <w:sz w:val="22"/>
                <w:szCs w:val="22"/>
              </w:rPr>
              <w:t xml:space="preserve">Arzt auf ihre Tätigkeit </w:t>
            </w:r>
            <w:r w:rsidR="0052015D" w:rsidRPr="00F415EB">
              <w:rPr>
                <w:rFonts w:cs="Arial"/>
                <w:sz w:val="22"/>
                <w:szCs w:val="22"/>
              </w:rPr>
              <w:t xml:space="preserve">und über die Möglichkeit einer beruflich verursachten Infektion mit </w:t>
            </w:r>
            <w:r w:rsidR="00BD500A">
              <w:rPr>
                <w:rFonts w:cs="Arial"/>
                <w:sz w:val="22"/>
                <w:szCs w:val="22"/>
              </w:rPr>
              <w:br/>
            </w:r>
            <w:r w:rsidR="0052015D" w:rsidRPr="00F415EB">
              <w:rPr>
                <w:rFonts w:cs="Arial"/>
                <w:sz w:val="22"/>
                <w:szCs w:val="22"/>
              </w:rPr>
              <w:t xml:space="preserve">HPAI-Viren </w:t>
            </w:r>
            <w:r w:rsidRPr="00F415EB">
              <w:rPr>
                <w:rFonts w:cs="Arial"/>
                <w:sz w:val="22"/>
                <w:szCs w:val="22"/>
              </w:rPr>
              <w:t>hinweisen.</w:t>
            </w:r>
          </w:p>
          <w:p w14:paraId="288221CC" w14:textId="7F459B60" w:rsidR="000A0C73" w:rsidRPr="000E0F52" w:rsidRDefault="000A0C73" w:rsidP="000E0F52">
            <w:pPr>
              <w:rPr>
                <w:rFonts w:cs="Arial"/>
                <w:sz w:val="10"/>
                <w:szCs w:val="10"/>
              </w:rPr>
            </w:pPr>
          </w:p>
        </w:tc>
        <w:tc>
          <w:tcPr>
            <w:tcW w:w="165" w:type="dxa"/>
            <w:tcBorders>
              <w:top w:val="nil"/>
              <w:left w:val="nil"/>
              <w:right w:val="nil"/>
            </w:tcBorders>
            <w:shd w:val="clear" w:color="auto" w:fill="008000"/>
            <w:noWrap/>
            <w:vAlign w:val="bottom"/>
          </w:tcPr>
          <w:p w14:paraId="23575FBC" w14:textId="77777777" w:rsidR="0072651C" w:rsidRPr="00C17987" w:rsidRDefault="0072651C" w:rsidP="0002364E">
            <w:pPr>
              <w:rPr>
                <w:rFonts w:cs="Arial"/>
                <w:sz w:val="20"/>
              </w:rPr>
            </w:pPr>
            <w:r w:rsidRPr="00C17987">
              <w:rPr>
                <w:rFonts w:cs="Arial"/>
                <w:sz w:val="20"/>
              </w:rPr>
              <w:t> </w:t>
            </w:r>
          </w:p>
        </w:tc>
      </w:tr>
      <w:tr w:rsidR="00050947" w:rsidRPr="00C17987" w14:paraId="6F329CDA" w14:textId="77777777" w:rsidTr="00C93FA0">
        <w:trPr>
          <w:trHeight w:hRule="exact" w:val="397"/>
        </w:trPr>
        <w:tc>
          <w:tcPr>
            <w:tcW w:w="172" w:type="dxa"/>
            <w:tcBorders>
              <w:top w:val="nil"/>
              <w:left w:val="nil"/>
              <w:bottom w:val="nil"/>
              <w:right w:val="nil"/>
            </w:tcBorders>
            <w:shd w:val="clear" w:color="auto" w:fill="008000"/>
            <w:noWrap/>
            <w:vAlign w:val="bottom"/>
          </w:tcPr>
          <w:p w14:paraId="2BE864FB" w14:textId="77777777" w:rsidR="00050947" w:rsidRPr="00C17987" w:rsidRDefault="00050947" w:rsidP="0002364E">
            <w:pPr>
              <w:rPr>
                <w:rFonts w:cs="Arial"/>
                <w:sz w:val="20"/>
              </w:rPr>
            </w:pPr>
            <w:r w:rsidRPr="00C17987">
              <w:rPr>
                <w:rFonts w:cs="Arial"/>
                <w:sz w:val="20"/>
              </w:rPr>
              <w:t> </w:t>
            </w:r>
          </w:p>
        </w:tc>
        <w:tc>
          <w:tcPr>
            <w:tcW w:w="10255" w:type="dxa"/>
            <w:gridSpan w:val="3"/>
            <w:tcBorders>
              <w:top w:val="nil"/>
              <w:left w:val="nil"/>
              <w:bottom w:val="nil"/>
              <w:right w:val="nil"/>
            </w:tcBorders>
            <w:shd w:val="clear" w:color="auto" w:fill="008000"/>
            <w:noWrap/>
            <w:vAlign w:val="center"/>
          </w:tcPr>
          <w:p w14:paraId="0D76B0CD" w14:textId="77777777"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14:paraId="1D69641E" w14:textId="77777777" w:rsidR="00050947" w:rsidRPr="00C17987" w:rsidRDefault="00050947" w:rsidP="0002364E">
            <w:pPr>
              <w:rPr>
                <w:rFonts w:cs="Arial"/>
                <w:sz w:val="20"/>
              </w:rPr>
            </w:pPr>
            <w:r w:rsidRPr="00C17987">
              <w:rPr>
                <w:rFonts w:cs="Arial"/>
                <w:sz w:val="20"/>
              </w:rPr>
              <w:t> </w:t>
            </w:r>
          </w:p>
        </w:tc>
      </w:tr>
      <w:tr w:rsidR="0072651C" w:rsidRPr="00C17987" w14:paraId="71AC53E8" w14:textId="77777777" w:rsidTr="00C93FA0">
        <w:trPr>
          <w:trHeight w:val="255"/>
        </w:trPr>
        <w:tc>
          <w:tcPr>
            <w:tcW w:w="172" w:type="dxa"/>
            <w:tcBorders>
              <w:top w:val="nil"/>
              <w:left w:val="nil"/>
              <w:bottom w:val="nil"/>
              <w:right w:val="nil"/>
            </w:tcBorders>
            <w:shd w:val="clear" w:color="auto" w:fill="008000"/>
            <w:noWrap/>
            <w:vAlign w:val="bottom"/>
          </w:tcPr>
          <w:p w14:paraId="03B83BC1" w14:textId="77777777" w:rsidR="0072651C" w:rsidRPr="00C17987" w:rsidRDefault="0072651C" w:rsidP="0002364E">
            <w:pPr>
              <w:rPr>
                <w:rFonts w:cs="Arial"/>
                <w:sz w:val="20"/>
              </w:rPr>
            </w:pPr>
            <w:r w:rsidRPr="00C17987">
              <w:rPr>
                <w:rFonts w:cs="Arial"/>
                <w:sz w:val="20"/>
              </w:rPr>
              <w:t> </w:t>
            </w:r>
          </w:p>
        </w:tc>
        <w:tc>
          <w:tcPr>
            <w:tcW w:w="10255" w:type="dxa"/>
            <w:gridSpan w:val="3"/>
            <w:tcBorders>
              <w:top w:val="nil"/>
              <w:left w:val="nil"/>
              <w:bottom w:val="nil"/>
              <w:right w:val="nil"/>
            </w:tcBorders>
            <w:shd w:val="clear" w:color="auto" w:fill="auto"/>
            <w:noWrap/>
          </w:tcPr>
          <w:p w14:paraId="4DD90599" w14:textId="77777777" w:rsidR="00BD500A" w:rsidRPr="0028584E" w:rsidRDefault="00BD500A" w:rsidP="00BD500A">
            <w:pPr>
              <w:rPr>
                <w:rFonts w:cs="Arial"/>
                <w:sz w:val="10"/>
                <w:szCs w:val="10"/>
              </w:rPr>
            </w:pPr>
          </w:p>
          <w:p w14:paraId="19B8980D" w14:textId="715369FD" w:rsidR="002943E1" w:rsidRPr="00F415EB" w:rsidRDefault="002943E1" w:rsidP="00E74A5B">
            <w:pPr>
              <w:numPr>
                <w:ilvl w:val="0"/>
                <w:numId w:val="11"/>
              </w:numPr>
              <w:rPr>
                <w:rFonts w:cs="Arial"/>
                <w:sz w:val="22"/>
                <w:szCs w:val="22"/>
              </w:rPr>
            </w:pPr>
            <w:r w:rsidRPr="00F415EB">
              <w:rPr>
                <w:rFonts w:cs="Arial"/>
                <w:sz w:val="22"/>
                <w:szCs w:val="22"/>
              </w:rPr>
              <w:t xml:space="preserve">Kadaver in einem reißfesten und flüssigkeitsdichten Behälter (Symbol „Biogefährdung“) einsammeln und Behälter anschließend dicht verschließen. Die Behälter sammeln und vor dem endgültigen </w:t>
            </w:r>
            <w:r w:rsidR="00BD500A">
              <w:rPr>
                <w:rFonts w:cs="Arial"/>
                <w:sz w:val="22"/>
                <w:szCs w:val="22"/>
              </w:rPr>
              <w:br/>
            </w:r>
            <w:r w:rsidRPr="00F415EB">
              <w:rPr>
                <w:rFonts w:cs="Arial"/>
                <w:sz w:val="22"/>
                <w:szCs w:val="22"/>
              </w:rPr>
              <w:t>Abtransport von außen desinfizieren.</w:t>
            </w:r>
          </w:p>
          <w:p w14:paraId="59ADD98D" w14:textId="718DDA6F" w:rsidR="001D6039" w:rsidRPr="00F415EB" w:rsidRDefault="0052015D" w:rsidP="00E74A5B">
            <w:pPr>
              <w:numPr>
                <w:ilvl w:val="0"/>
                <w:numId w:val="11"/>
              </w:numPr>
              <w:rPr>
                <w:rFonts w:cs="Arial"/>
                <w:sz w:val="22"/>
                <w:szCs w:val="22"/>
              </w:rPr>
            </w:pPr>
            <w:r w:rsidRPr="00F415EB">
              <w:rPr>
                <w:rFonts w:cs="Arial"/>
                <w:sz w:val="22"/>
                <w:szCs w:val="22"/>
              </w:rPr>
              <w:t xml:space="preserve">Die </w:t>
            </w:r>
            <w:r w:rsidR="00FD62E9" w:rsidRPr="00F415EB">
              <w:rPr>
                <w:rFonts w:cs="Arial"/>
                <w:sz w:val="22"/>
                <w:szCs w:val="22"/>
              </w:rPr>
              <w:t xml:space="preserve">Entsorgung von Tierkörperteilen </w:t>
            </w:r>
            <w:r w:rsidRPr="00F415EB">
              <w:rPr>
                <w:rFonts w:cs="Arial"/>
                <w:sz w:val="22"/>
                <w:szCs w:val="22"/>
              </w:rPr>
              <w:t xml:space="preserve">erfolgt </w:t>
            </w:r>
            <w:r w:rsidR="00FD62E9" w:rsidRPr="00F415EB">
              <w:rPr>
                <w:rFonts w:cs="Arial"/>
                <w:sz w:val="22"/>
                <w:szCs w:val="22"/>
              </w:rPr>
              <w:t>nach Anweisung der Behörden.</w:t>
            </w:r>
          </w:p>
          <w:p w14:paraId="7D7FE437" w14:textId="00F961CD" w:rsidR="0052015D" w:rsidRPr="00F415EB" w:rsidRDefault="0052015D" w:rsidP="00E74A5B">
            <w:pPr>
              <w:numPr>
                <w:ilvl w:val="0"/>
                <w:numId w:val="11"/>
              </w:numPr>
              <w:rPr>
                <w:rFonts w:cs="Arial"/>
                <w:sz w:val="22"/>
                <w:szCs w:val="22"/>
              </w:rPr>
            </w:pPr>
            <w:r w:rsidRPr="00F415EB">
              <w:rPr>
                <w:rFonts w:cs="Arial"/>
                <w:sz w:val="22"/>
                <w:szCs w:val="22"/>
              </w:rPr>
              <w:t xml:space="preserve">Kontaminierte Arbeitskleidung und </w:t>
            </w:r>
            <w:r w:rsidR="0028584E">
              <w:rPr>
                <w:rFonts w:cs="Arial"/>
                <w:sz w:val="22"/>
                <w:szCs w:val="22"/>
              </w:rPr>
              <w:t>P</w:t>
            </w:r>
            <w:r w:rsidRPr="00F415EB">
              <w:rPr>
                <w:rFonts w:cs="Arial"/>
                <w:sz w:val="22"/>
                <w:szCs w:val="22"/>
              </w:rPr>
              <w:t>ersönliche Schutzausrü</w:t>
            </w:r>
            <w:r w:rsidR="00B364C9">
              <w:rPr>
                <w:rFonts w:cs="Arial"/>
                <w:sz w:val="22"/>
                <w:szCs w:val="22"/>
              </w:rPr>
              <w:t>stungen sind zu reinigen und zu</w:t>
            </w:r>
            <w:r w:rsidR="00BD500A">
              <w:rPr>
                <w:rFonts w:cs="Arial"/>
                <w:sz w:val="22"/>
                <w:szCs w:val="22"/>
              </w:rPr>
              <w:br/>
            </w:r>
            <w:r w:rsidRPr="00F415EB">
              <w:rPr>
                <w:rFonts w:cs="Arial"/>
                <w:sz w:val="22"/>
                <w:szCs w:val="22"/>
              </w:rPr>
              <w:t>desinfizieren bzw. in dicht schließenden Behältern der Entsorgung zu</w:t>
            </w:r>
            <w:r w:rsidR="00B364C9">
              <w:rPr>
                <w:rFonts w:cs="Arial"/>
                <w:sz w:val="22"/>
                <w:szCs w:val="22"/>
              </w:rPr>
              <w:t>zu</w:t>
            </w:r>
            <w:r w:rsidRPr="00F415EB">
              <w:rPr>
                <w:rFonts w:cs="Arial"/>
                <w:sz w:val="22"/>
                <w:szCs w:val="22"/>
              </w:rPr>
              <w:t>führen. PSA ist in geeigneten Behältern aufzubewahren.</w:t>
            </w:r>
          </w:p>
          <w:p w14:paraId="2E6304B2" w14:textId="77777777" w:rsidR="0052015D" w:rsidRPr="00F415EB" w:rsidRDefault="0052015D" w:rsidP="00E74A5B">
            <w:pPr>
              <w:numPr>
                <w:ilvl w:val="0"/>
                <w:numId w:val="11"/>
              </w:numPr>
              <w:rPr>
                <w:rFonts w:cs="Arial"/>
                <w:sz w:val="22"/>
                <w:szCs w:val="22"/>
              </w:rPr>
            </w:pPr>
            <w:r w:rsidRPr="00F415EB">
              <w:rPr>
                <w:rFonts w:cs="Arial"/>
                <w:sz w:val="22"/>
                <w:szCs w:val="22"/>
              </w:rPr>
              <w:t>Nach Ablegen der Arbeits-/Schutzkleidung sind die Hände zu desinfizieren.</w:t>
            </w:r>
          </w:p>
          <w:p w14:paraId="149F5D1C" w14:textId="77777777" w:rsidR="00FD62E9" w:rsidRPr="0028584E" w:rsidRDefault="0052015D" w:rsidP="00E74A5B">
            <w:pPr>
              <w:numPr>
                <w:ilvl w:val="0"/>
                <w:numId w:val="11"/>
              </w:numPr>
              <w:rPr>
                <w:rFonts w:cs="Arial"/>
                <w:sz w:val="20"/>
              </w:rPr>
            </w:pPr>
            <w:r w:rsidRPr="00F415EB">
              <w:rPr>
                <w:rFonts w:cs="Arial"/>
                <w:sz w:val="22"/>
                <w:szCs w:val="22"/>
              </w:rPr>
              <w:t>Kontaminierte Einrichtungen und Geräte sind zu reinigen und zu desinfizieren.</w:t>
            </w:r>
          </w:p>
          <w:p w14:paraId="27B7FE1A" w14:textId="48F90771" w:rsidR="0028584E" w:rsidRPr="0028584E" w:rsidRDefault="0028584E" w:rsidP="0028584E">
            <w:pPr>
              <w:rPr>
                <w:rFonts w:cs="Arial"/>
                <w:sz w:val="10"/>
                <w:szCs w:val="10"/>
              </w:rPr>
            </w:pPr>
          </w:p>
        </w:tc>
        <w:tc>
          <w:tcPr>
            <w:tcW w:w="165" w:type="dxa"/>
            <w:tcBorders>
              <w:top w:val="nil"/>
              <w:left w:val="nil"/>
              <w:bottom w:val="nil"/>
              <w:right w:val="nil"/>
            </w:tcBorders>
            <w:shd w:val="clear" w:color="auto" w:fill="008000"/>
            <w:noWrap/>
            <w:vAlign w:val="bottom"/>
          </w:tcPr>
          <w:p w14:paraId="589BF254" w14:textId="77777777" w:rsidR="0072651C" w:rsidRPr="00C17987" w:rsidRDefault="0072651C" w:rsidP="0002364E">
            <w:pPr>
              <w:rPr>
                <w:rFonts w:cs="Arial"/>
                <w:sz w:val="20"/>
              </w:rPr>
            </w:pPr>
            <w:r w:rsidRPr="00C17987">
              <w:rPr>
                <w:rFonts w:cs="Arial"/>
                <w:sz w:val="20"/>
              </w:rPr>
              <w:t> </w:t>
            </w:r>
          </w:p>
        </w:tc>
      </w:tr>
      <w:tr w:rsidR="00C93FA0" w:rsidRPr="00F76B17" w14:paraId="0D3F3635" w14:textId="77777777" w:rsidTr="00C93FA0">
        <w:trPr>
          <w:trHeight w:val="397"/>
        </w:trPr>
        <w:tc>
          <w:tcPr>
            <w:tcW w:w="172" w:type="dxa"/>
            <w:tcBorders>
              <w:top w:val="nil"/>
              <w:left w:val="nil"/>
              <w:bottom w:val="nil"/>
              <w:right w:val="nil"/>
            </w:tcBorders>
            <w:shd w:val="clear" w:color="auto" w:fill="008000"/>
            <w:noWrap/>
            <w:vAlign w:val="bottom"/>
          </w:tcPr>
          <w:p w14:paraId="7B1BF1D9" w14:textId="77777777" w:rsidR="00C93FA0" w:rsidRPr="00F76B17" w:rsidRDefault="00C93FA0" w:rsidP="00B75184">
            <w:pPr>
              <w:rPr>
                <w:rFonts w:cs="Arial"/>
                <w:sz w:val="20"/>
              </w:rPr>
            </w:pPr>
            <w:r w:rsidRPr="00F76B17">
              <w:rPr>
                <w:rFonts w:cs="Arial"/>
                <w:sz w:val="20"/>
              </w:rPr>
              <w:t> </w:t>
            </w:r>
          </w:p>
        </w:tc>
        <w:tc>
          <w:tcPr>
            <w:tcW w:w="10255" w:type="dxa"/>
            <w:gridSpan w:val="3"/>
            <w:tcBorders>
              <w:top w:val="nil"/>
              <w:left w:val="nil"/>
              <w:bottom w:val="nil"/>
              <w:right w:val="nil"/>
            </w:tcBorders>
            <w:shd w:val="clear" w:color="auto" w:fill="008000"/>
            <w:noWrap/>
            <w:vAlign w:val="center"/>
          </w:tcPr>
          <w:p w14:paraId="7A1A1AB9" w14:textId="77777777" w:rsidR="00C93FA0" w:rsidRPr="00F76B17" w:rsidRDefault="00C93FA0" w:rsidP="00B7518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56802603" w14:textId="77777777" w:rsidR="00C93FA0" w:rsidRPr="00F76B17" w:rsidRDefault="00C93FA0" w:rsidP="00B75184">
            <w:pPr>
              <w:rPr>
                <w:rFonts w:cs="Arial"/>
                <w:sz w:val="20"/>
              </w:rPr>
            </w:pPr>
            <w:r w:rsidRPr="00F76B17">
              <w:rPr>
                <w:rFonts w:cs="Arial"/>
                <w:sz w:val="20"/>
              </w:rPr>
              <w:t> </w:t>
            </w:r>
          </w:p>
        </w:tc>
      </w:tr>
      <w:tr w:rsidR="00C93FA0" w:rsidRPr="00F76B17" w14:paraId="56CE1198" w14:textId="77777777" w:rsidTr="00C93FA0">
        <w:trPr>
          <w:trHeight w:val="679"/>
        </w:trPr>
        <w:tc>
          <w:tcPr>
            <w:tcW w:w="172" w:type="dxa"/>
            <w:tcBorders>
              <w:top w:val="nil"/>
              <w:left w:val="nil"/>
              <w:bottom w:val="nil"/>
              <w:right w:val="nil"/>
            </w:tcBorders>
            <w:shd w:val="clear" w:color="auto" w:fill="008000"/>
            <w:noWrap/>
            <w:vAlign w:val="bottom"/>
          </w:tcPr>
          <w:p w14:paraId="4D0F3F0F" w14:textId="77777777" w:rsidR="00C93FA0" w:rsidRPr="00F76B17" w:rsidRDefault="00C93FA0" w:rsidP="00B75184">
            <w:pPr>
              <w:rPr>
                <w:rFonts w:cs="Arial"/>
                <w:sz w:val="20"/>
              </w:rPr>
            </w:pPr>
            <w:r w:rsidRPr="00F76B17">
              <w:rPr>
                <w:rFonts w:cs="Arial"/>
                <w:sz w:val="20"/>
              </w:rPr>
              <w:t> </w:t>
            </w:r>
          </w:p>
        </w:tc>
        <w:tc>
          <w:tcPr>
            <w:tcW w:w="10255" w:type="dxa"/>
            <w:gridSpan w:val="3"/>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C93FA0" w:rsidRPr="00EC70E1" w14:paraId="25B9CD5D" w14:textId="77777777" w:rsidTr="00B75184">
              <w:tc>
                <w:tcPr>
                  <w:tcW w:w="6334" w:type="dxa"/>
                  <w:tcBorders>
                    <w:top w:val="nil"/>
                    <w:left w:val="nil"/>
                    <w:bottom w:val="nil"/>
                    <w:right w:val="nil"/>
                  </w:tcBorders>
                </w:tcPr>
                <w:p w14:paraId="5CF2F7F1" w14:textId="77777777" w:rsidR="00C93FA0" w:rsidRPr="0001190C" w:rsidRDefault="00C93FA0" w:rsidP="00B75184">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14:paraId="701EBC0E" w14:textId="77777777" w:rsidR="00C93FA0" w:rsidRDefault="00C93FA0" w:rsidP="00B75184">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14:paraId="66214751" w14:textId="77777777" w:rsidR="00C93FA0" w:rsidRPr="00EC70E1" w:rsidRDefault="00C93FA0" w:rsidP="00B75184">
                  <w:pPr>
                    <w:tabs>
                      <w:tab w:val="left" w:pos="567"/>
                      <w:tab w:val="left" w:pos="5103"/>
                      <w:tab w:val="left" w:pos="5670"/>
                    </w:tabs>
                    <w:rPr>
                      <w:rFonts w:cs="Arial"/>
                      <w:sz w:val="16"/>
                      <w:szCs w:val="16"/>
                    </w:rPr>
                  </w:pPr>
                  <w:r w:rsidRPr="00EC70E1">
                    <w:rPr>
                      <w:rFonts w:cs="Arial"/>
                      <w:sz w:val="16"/>
                      <w:szCs w:val="16"/>
                    </w:rPr>
                    <w:t>Unterschrift Verantwortlicher:</w:t>
                  </w:r>
                </w:p>
              </w:tc>
            </w:tr>
            <w:tr w:rsidR="00C93FA0" w:rsidRPr="00AD73C9" w14:paraId="26FD1ED5" w14:textId="77777777" w:rsidTr="00B75184">
              <w:tc>
                <w:tcPr>
                  <w:tcW w:w="11888" w:type="dxa"/>
                  <w:gridSpan w:val="2"/>
                  <w:tcBorders>
                    <w:top w:val="nil"/>
                    <w:left w:val="nil"/>
                    <w:bottom w:val="nil"/>
                    <w:right w:val="nil"/>
                  </w:tcBorders>
                  <w:vAlign w:val="bottom"/>
                </w:tcPr>
                <w:p w14:paraId="64082194" w14:textId="77777777" w:rsidR="00C93FA0" w:rsidRPr="00AD73C9" w:rsidRDefault="00C93FA0" w:rsidP="00B75184">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14:paraId="579492B7" w14:textId="77777777" w:rsidR="00C93FA0" w:rsidRDefault="00C93FA0" w:rsidP="00B75184">
            <w:pPr>
              <w:tabs>
                <w:tab w:val="left" w:pos="3675"/>
              </w:tabs>
              <w:rPr>
                <w:rFonts w:cs="Arial"/>
              </w:rPr>
            </w:pPr>
          </w:p>
        </w:tc>
        <w:tc>
          <w:tcPr>
            <w:tcW w:w="165" w:type="dxa"/>
            <w:tcBorders>
              <w:top w:val="nil"/>
              <w:left w:val="nil"/>
              <w:bottom w:val="nil"/>
              <w:right w:val="nil"/>
            </w:tcBorders>
            <w:shd w:val="clear" w:color="auto" w:fill="008000"/>
            <w:noWrap/>
            <w:vAlign w:val="bottom"/>
          </w:tcPr>
          <w:p w14:paraId="79CD5F4D" w14:textId="77777777" w:rsidR="00C93FA0" w:rsidRPr="00F76B17" w:rsidRDefault="00C93FA0" w:rsidP="00B75184">
            <w:pPr>
              <w:rPr>
                <w:rFonts w:cs="Arial"/>
                <w:sz w:val="20"/>
              </w:rPr>
            </w:pPr>
            <w:r w:rsidRPr="00F76B17">
              <w:rPr>
                <w:rFonts w:cs="Arial"/>
                <w:sz w:val="20"/>
              </w:rPr>
              <w:tab/>
            </w:r>
          </w:p>
        </w:tc>
      </w:tr>
      <w:tr w:rsidR="00C93FA0" w:rsidRPr="00F76B17" w14:paraId="67A46E9C" w14:textId="77777777" w:rsidTr="00C93FA0">
        <w:trPr>
          <w:trHeight w:hRule="exact" w:val="248"/>
        </w:trPr>
        <w:tc>
          <w:tcPr>
            <w:tcW w:w="172" w:type="dxa"/>
            <w:tcBorders>
              <w:top w:val="nil"/>
              <w:left w:val="nil"/>
              <w:bottom w:val="nil"/>
              <w:right w:val="nil"/>
            </w:tcBorders>
            <w:shd w:val="clear" w:color="auto" w:fill="008000"/>
            <w:noWrap/>
            <w:vAlign w:val="bottom"/>
          </w:tcPr>
          <w:p w14:paraId="3A85E18A" w14:textId="77777777" w:rsidR="00C93FA0" w:rsidRPr="00F76B17" w:rsidRDefault="00C93FA0" w:rsidP="00B75184">
            <w:pPr>
              <w:rPr>
                <w:rFonts w:cs="Arial"/>
                <w:sz w:val="20"/>
              </w:rPr>
            </w:pPr>
            <w:r w:rsidRPr="00F76B17">
              <w:rPr>
                <w:rFonts w:cs="Arial"/>
                <w:sz w:val="20"/>
              </w:rPr>
              <w:t> </w:t>
            </w:r>
          </w:p>
        </w:tc>
        <w:tc>
          <w:tcPr>
            <w:tcW w:w="10255" w:type="dxa"/>
            <w:gridSpan w:val="3"/>
            <w:tcBorders>
              <w:top w:val="nil"/>
              <w:left w:val="nil"/>
              <w:bottom w:val="nil"/>
              <w:right w:val="nil"/>
            </w:tcBorders>
            <w:shd w:val="clear" w:color="auto" w:fill="008000"/>
            <w:noWrap/>
            <w:vAlign w:val="center"/>
          </w:tcPr>
          <w:p w14:paraId="3D2A457F" w14:textId="77777777" w:rsidR="00C93FA0" w:rsidRPr="00F76B17" w:rsidRDefault="00C93FA0" w:rsidP="00B7518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19B8F53A" w14:textId="77777777" w:rsidR="00C93FA0" w:rsidRPr="00F76B17" w:rsidRDefault="00C93FA0" w:rsidP="00B75184">
            <w:pPr>
              <w:rPr>
                <w:rFonts w:cs="Arial"/>
                <w:sz w:val="20"/>
              </w:rPr>
            </w:pPr>
            <w:r w:rsidRPr="00F76B17">
              <w:rPr>
                <w:rFonts w:cs="Arial"/>
                <w:sz w:val="20"/>
              </w:rPr>
              <w:t> </w:t>
            </w:r>
          </w:p>
        </w:tc>
      </w:tr>
    </w:tbl>
    <w:p w14:paraId="2A344DE2" w14:textId="722247F4" w:rsidR="00C17987" w:rsidRPr="00426849" w:rsidRDefault="00C17987" w:rsidP="00426849">
      <w:pPr>
        <w:jc w:val="center"/>
        <w:rPr>
          <w:sz w:val="12"/>
          <w:szCs w:val="12"/>
        </w:rPr>
      </w:pPr>
    </w:p>
    <w:sectPr w:rsidR="00C17987" w:rsidRPr="00426849" w:rsidSect="00D77095">
      <w:footerReference w:type="even" r:id="rId14"/>
      <w:footerReference w:type="default" r:id="rId15"/>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8758" w14:textId="77777777" w:rsidR="00332867" w:rsidRDefault="00332867">
      <w:r>
        <w:separator/>
      </w:r>
    </w:p>
  </w:endnote>
  <w:endnote w:type="continuationSeparator" w:id="0">
    <w:p w14:paraId="2F0AA090" w14:textId="77777777" w:rsidR="00332867" w:rsidRDefault="0033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D17E" w14:textId="77777777" w:rsidR="00F34AB0" w:rsidRDefault="00F34AB0" w:rsidP="00184B5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91CA16C" w14:textId="77777777" w:rsidR="00F34AB0" w:rsidRDefault="00F34AB0" w:rsidP="00F63E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0E0F52" w:rsidRPr="00D11AAF" w14:paraId="12F67C7A" w14:textId="77777777" w:rsidTr="00C9580C">
      <w:tc>
        <w:tcPr>
          <w:tcW w:w="11136" w:type="dxa"/>
        </w:tcPr>
        <w:p w14:paraId="15F27EC8" w14:textId="6FFCEDBC" w:rsidR="000E0F52" w:rsidRPr="00C42B89" w:rsidRDefault="000E0F52" w:rsidP="000E0F52">
          <w:pPr>
            <w:pStyle w:val="Fuzeile"/>
            <w:tabs>
              <w:tab w:val="clear" w:pos="4536"/>
              <w:tab w:val="clear" w:pos="9072"/>
              <w:tab w:val="right" w:pos="8211"/>
            </w:tabs>
            <w:jc w:val="right"/>
          </w:pPr>
          <w:r w:rsidRPr="00E75047">
            <w:rPr>
              <w:rFonts w:cs="Arial"/>
              <w:sz w:val="12"/>
              <w:szCs w:val="12"/>
            </w:rPr>
            <w:t>Informationen be</w:t>
          </w:r>
          <w:r>
            <w:rPr>
              <w:rFonts w:cs="Arial"/>
              <w:sz w:val="12"/>
              <w:szCs w:val="12"/>
            </w:rPr>
            <w:t>ispielhaft zusammengestellt von der Sozialversicherung für Landwirtschaft, Forsten und Gartenbau</w:t>
          </w:r>
          <w:r w:rsidRPr="00E75047">
            <w:rPr>
              <w:rFonts w:cs="Arial"/>
              <w:sz w:val="12"/>
              <w:szCs w:val="12"/>
            </w:rPr>
            <w:t xml:space="preserve"> </w:t>
          </w:r>
          <w:r>
            <w:rPr>
              <w:rFonts w:cs="Arial"/>
              <w:sz w:val="12"/>
              <w:szCs w:val="12"/>
            </w:rPr>
            <w:t>(</w:t>
          </w:r>
          <w:r w:rsidRPr="00E75047">
            <w:rPr>
              <w:rFonts w:cs="Arial"/>
              <w:sz w:val="12"/>
              <w:szCs w:val="12"/>
            </w:rPr>
            <w:t>SVLFG</w:t>
          </w:r>
          <w:r>
            <w:rPr>
              <w:rFonts w:cs="Arial"/>
              <w:sz w:val="12"/>
              <w:szCs w:val="12"/>
            </w:rPr>
            <w:t xml:space="preserve">) Stand 03/2025 </w:t>
          </w:r>
          <w:r w:rsidRPr="00E75047">
            <w:rPr>
              <w:rFonts w:cs="Arial"/>
              <w:sz w:val="12"/>
              <w:szCs w:val="12"/>
            </w:rPr>
            <w:t xml:space="preserve"> </w:t>
          </w:r>
          <w:r w:rsidRPr="00E75047">
            <w:rPr>
              <w:rFonts w:cs="Arial"/>
              <w:noProof/>
              <w:sz w:val="12"/>
              <w:szCs w:val="12"/>
            </w:rPr>
            <w:drawing>
              <wp:inline distT="0" distB="0" distL="0" distR="0" wp14:anchorId="1512022E" wp14:editId="6EEA587A">
                <wp:extent cx="80938" cy="8059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cs="Arial"/>
              <w:sz w:val="12"/>
              <w:szCs w:val="12"/>
            </w:rPr>
            <w:tab/>
          </w:r>
          <w:sdt>
            <w:sdtPr>
              <w:rPr>
                <w:rFonts w:cs="Arial"/>
                <w:b/>
                <w:sz w:val="12"/>
                <w:szCs w:val="12"/>
              </w:rPr>
              <w:id w:val="-1582984803"/>
              <w:docPartObj>
                <w:docPartGallery w:val="Page Numbers (Top of Page)"/>
                <w:docPartUnique/>
              </w:docPartObj>
            </w:sdtPr>
            <w:sdtEndPr>
              <w:rPr>
                <w:rFonts w:cs="Times New Roman"/>
                <w:b w:val="0"/>
                <w:sz w:val="24"/>
                <w:szCs w:val="20"/>
              </w:rPr>
            </w:sdtEndPr>
            <w:sdtContent>
              <w:r w:rsidRPr="00C42B89">
                <w:rPr>
                  <w:rFonts w:cs="Arial"/>
                  <w:b/>
                  <w:sz w:val="12"/>
                  <w:szCs w:val="12"/>
                </w:rPr>
                <w:t xml:space="preserve">Seite </w:t>
              </w:r>
              <w:r w:rsidRPr="00C42B89">
                <w:rPr>
                  <w:rFonts w:cs="Arial"/>
                  <w:b/>
                  <w:bCs/>
                  <w:sz w:val="12"/>
                  <w:szCs w:val="12"/>
                </w:rPr>
                <w:fldChar w:fldCharType="begin"/>
              </w:r>
              <w:r w:rsidRPr="00C42B89">
                <w:rPr>
                  <w:rFonts w:cs="Arial"/>
                  <w:b/>
                  <w:bCs/>
                  <w:sz w:val="12"/>
                  <w:szCs w:val="12"/>
                </w:rPr>
                <w:instrText>PAGE</w:instrText>
              </w:r>
              <w:r w:rsidRPr="00C42B89">
                <w:rPr>
                  <w:rFonts w:cs="Arial"/>
                  <w:b/>
                  <w:bCs/>
                  <w:sz w:val="12"/>
                  <w:szCs w:val="12"/>
                </w:rPr>
                <w:fldChar w:fldCharType="separate"/>
              </w:r>
              <w:r w:rsidR="00865B0F">
                <w:rPr>
                  <w:rFonts w:cs="Arial"/>
                  <w:b/>
                  <w:bCs/>
                  <w:noProof/>
                  <w:sz w:val="12"/>
                  <w:szCs w:val="12"/>
                </w:rPr>
                <w:t>1</w:t>
              </w:r>
              <w:r w:rsidRPr="00C42B89">
                <w:rPr>
                  <w:rFonts w:cs="Arial"/>
                  <w:b/>
                  <w:bCs/>
                  <w:sz w:val="12"/>
                  <w:szCs w:val="12"/>
                </w:rPr>
                <w:fldChar w:fldCharType="end"/>
              </w:r>
              <w:r w:rsidRPr="00C42B89">
                <w:rPr>
                  <w:rFonts w:cs="Arial"/>
                  <w:b/>
                  <w:sz w:val="12"/>
                  <w:szCs w:val="12"/>
                </w:rPr>
                <w:t xml:space="preserve"> von </w:t>
              </w:r>
              <w:r w:rsidRPr="00C42B89">
                <w:rPr>
                  <w:rFonts w:cs="Arial"/>
                  <w:b/>
                  <w:bCs/>
                  <w:sz w:val="12"/>
                  <w:szCs w:val="12"/>
                </w:rPr>
                <w:fldChar w:fldCharType="begin"/>
              </w:r>
              <w:r w:rsidRPr="00C42B89">
                <w:rPr>
                  <w:rFonts w:cs="Arial"/>
                  <w:b/>
                  <w:bCs/>
                  <w:sz w:val="12"/>
                  <w:szCs w:val="12"/>
                </w:rPr>
                <w:instrText>NUMPAGES</w:instrText>
              </w:r>
              <w:r w:rsidRPr="00C42B89">
                <w:rPr>
                  <w:rFonts w:cs="Arial"/>
                  <w:b/>
                  <w:bCs/>
                  <w:sz w:val="12"/>
                  <w:szCs w:val="12"/>
                </w:rPr>
                <w:fldChar w:fldCharType="separate"/>
              </w:r>
              <w:r w:rsidR="00865B0F">
                <w:rPr>
                  <w:rFonts w:cs="Arial"/>
                  <w:b/>
                  <w:bCs/>
                  <w:noProof/>
                  <w:sz w:val="12"/>
                  <w:szCs w:val="12"/>
                </w:rPr>
                <w:t>2</w:t>
              </w:r>
              <w:r w:rsidRPr="00C42B89">
                <w:rPr>
                  <w:rFonts w:cs="Arial"/>
                  <w:b/>
                  <w:bCs/>
                  <w:sz w:val="12"/>
                  <w:szCs w:val="12"/>
                </w:rPr>
                <w:fldChar w:fldCharType="end"/>
              </w:r>
            </w:sdtContent>
          </w:sdt>
        </w:p>
      </w:tc>
    </w:tr>
  </w:tbl>
  <w:p w14:paraId="398C23A4" w14:textId="77777777" w:rsidR="00F34AB0" w:rsidRPr="000E0F52" w:rsidRDefault="00F34AB0" w:rsidP="000E0F52">
    <w:pPr>
      <w:pStyle w:val="Fuzeile"/>
      <w:ind w:right="36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7671" w14:textId="77777777" w:rsidR="00332867" w:rsidRDefault="00332867">
      <w:r>
        <w:separator/>
      </w:r>
    </w:p>
  </w:footnote>
  <w:footnote w:type="continuationSeparator" w:id="0">
    <w:p w14:paraId="5AF758FC" w14:textId="77777777" w:rsidR="00332867" w:rsidRDefault="00332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7A6"/>
    <w:multiLevelType w:val="hybridMultilevel"/>
    <w:tmpl w:val="98D22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C1B42"/>
    <w:multiLevelType w:val="hybridMultilevel"/>
    <w:tmpl w:val="8CF89DDA"/>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42B4A"/>
    <w:multiLevelType w:val="hybridMultilevel"/>
    <w:tmpl w:val="EC68F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C04745"/>
    <w:multiLevelType w:val="hybridMultilevel"/>
    <w:tmpl w:val="C3785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077B0"/>
    <w:multiLevelType w:val="hybridMultilevel"/>
    <w:tmpl w:val="724E773A"/>
    <w:lvl w:ilvl="0" w:tplc="7262756C">
      <w:start w:val="1"/>
      <w:numFmt w:val="bullet"/>
      <w:lvlText w:val=""/>
      <w:lvlJc w:val="left"/>
      <w:pPr>
        <w:tabs>
          <w:tab w:val="num" w:pos="720"/>
        </w:tabs>
        <w:ind w:left="72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1346FF"/>
    <w:multiLevelType w:val="multilevel"/>
    <w:tmpl w:val="F3B89F10"/>
    <w:lvl w:ilvl="0">
      <w:start w:val="1"/>
      <w:numFmt w:val="bullet"/>
      <w:lvlText w:val="-"/>
      <w:lvlJc w:val="left"/>
      <w:pPr>
        <w:tabs>
          <w:tab w:val="left" w:pos="288"/>
        </w:tabs>
        <w:ind w:left="720"/>
      </w:pPr>
      <w:rPr>
        <w:rFonts w:ascii="Symbol" w:eastAsia="Symbol" w:hAnsi="Symbol"/>
        <w:b/>
        <w:strike w:val="0"/>
        <w:color w:val="000000"/>
        <w:spacing w:val="-2"/>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499D3F33"/>
    <w:multiLevelType w:val="hybridMultilevel"/>
    <w:tmpl w:val="76923CA6"/>
    <w:lvl w:ilvl="0" w:tplc="6A56CB54">
      <w:start w:val="1"/>
      <w:numFmt w:val="bullet"/>
      <w:lvlText w:val="-"/>
      <w:lvlJc w:val="left"/>
      <w:pPr>
        <w:ind w:left="1004" w:hanging="360"/>
      </w:pPr>
      <w:rPr>
        <w:rFonts w:ascii="Roboto" w:hAnsi="Roboto"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9BB488F"/>
    <w:multiLevelType w:val="hybridMultilevel"/>
    <w:tmpl w:val="A0A096C2"/>
    <w:lvl w:ilvl="0" w:tplc="CA9AF3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7042E4"/>
    <w:multiLevelType w:val="hybridMultilevel"/>
    <w:tmpl w:val="B9E4139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3970E0"/>
    <w:multiLevelType w:val="hybridMultilevel"/>
    <w:tmpl w:val="72047982"/>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58707939"/>
    <w:multiLevelType w:val="hybridMultilevel"/>
    <w:tmpl w:val="C3A40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FC1480"/>
    <w:multiLevelType w:val="hybridMultilevel"/>
    <w:tmpl w:val="C882BF16"/>
    <w:lvl w:ilvl="0" w:tplc="3B881FC6">
      <w:start w:val="1"/>
      <w:numFmt w:val="bullet"/>
      <w:lvlText w:val=""/>
      <w:lvlJc w:val="left"/>
      <w:pPr>
        <w:tabs>
          <w:tab w:val="num" w:pos="360"/>
        </w:tabs>
        <w:ind w:left="360" w:hanging="360"/>
      </w:pPr>
      <w:rPr>
        <w:rFonts w:ascii="Symbol" w:hAnsi="Symbol" w:hint="default"/>
        <w:sz w:val="2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D6727E"/>
    <w:multiLevelType w:val="hybridMultilevel"/>
    <w:tmpl w:val="392A7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5745242">
    <w:abstractNumId w:val="2"/>
  </w:num>
  <w:num w:numId="2" w16cid:durableId="1486429651">
    <w:abstractNumId w:val="18"/>
  </w:num>
  <w:num w:numId="3" w16cid:durableId="1129322764">
    <w:abstractNumId w:val="7"/>
  </w:num>
  <w:num w:numId="4" w16cid:durableId="1444379744">
    <w:abstractNumId w:val="11"/>
  </w:num>
  <w:num w:numId="5" w16cid:durableId="1035304190">
    <w:abstractNumId w:val="19"/>
  </w:num>
  <w:num w:numId="6" w16cid:durableId="971054332">
    <w:abstractNumId w:val="8"/>
  </w:num>
  <w:num w:numId="7" w16cid:durableId="1487239188">
    <w:abstractNumId w:val="6"/>
  </w:num>
  <w:num w:numId="8" w16cid:durableId="1641616107">
    <w:abstractNumId w:val="20"/>
  </w:num>
  <w:num w:numId="9" w16cid:durableId="1050111571">
    <w:abstractNumId w:val="10"/>
  </w:num>
  <w:num w:numId="10" w16cid:durableId="653798913">
    <w:abstractNumId w:val="5"/>
  </w:num>
  <w:num w:numId="11" w16cid:durableId="706024153">
    <w:abstractNumId w:val="17"/>
  </w:num>
  <w:num w:numId="12" w16cid:durableId="37172200">
    <w:abstractNumId w:val="14"/>
  </w:num>
  <w:num w:numId="13" w16cid:durableId="1393239429">
    <w:abstractNumId w:val="4"/>
  </w:num>
  <w:num w:numId="14" w16cid:durableId="1706713874">
    <w:abstractNumId w:val="13"/>
  </w:num>
  <w:num w:numId="15" w16cid:durableId="1474103634">
    <w:abstractNumId w:val="21"/>
  </w:num>
  <w:num w:numId="16" w16cid:durableId="1163397469">
    <w:abstractNumId w:val="0"/>
  </w:num>
  <w:num w:numId="17" w16cid:durableId="761537400">
    <w:abstractNumId w:val="9"/>
  </w:num>
  <w:num w:numId="18" w16cid:durableId="1013068073">
    <w:abstractNumId w:val="1"/>
  </w:num>
  <w:num w:numId="19" w16cid:durableId="1269002553">
    <w:abstractNumId w:val="16"/>
  </w:num>
  <w:num w:numId="20" w16cid:durableId="1495879533">
    <w:abstractNumId w:val="15"/>
  </w:num>
  <w:num w:numId="21" w16cid:durableId="2081828816">
    <w:abstractNumId w:val="3"/>
  </w:num>
  <w:num w:numId="22" w16cid:durableId="433063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60"/>
    <w:rsid w:val="00000D9F"/>
    <w:rsid w:val="00005E72"/>
    <w:rsid w:val="0001466F"/>
    <w:rsid w:val="0002364E"/>
    <w:rsid w:val="00034199"/>
    <w:rsid w:val="00046BA1"/>
    <w:rsid w:val="00050947"/>
    <w:rsid w:val="00050ABE"/>
    <w:rsid w:val="00067A91"/>
    <w:rsid w:val="000731CB"/>
    <w:rsid w:val="00083A4C"/>
    <w:rsid w:val="000842E8"/>
    <w:rsid w:val="00085AA9"/>
    <w:rsid w:val="000971E1"/>
    <w:rsid w:val="000A0C73"/>
    <w:rsid w:val="000A6031"/>
    <w:rsid w:val="000B1164"/>
    <w:rsid w:val="000D47C5"/>
    <w:rsid w:val="000E0F52"/>
    <w:rsid w:val="000E2F79"/>
    <w:rsid w:val="000F0168"/>
    <w:rsid w:val="001125B5"/>
    <w:rsid w:val="00113AC6"/>
    <w:rsid w:val="00127C6E"/>
    <w:rsid w:val="00130A46"/>
    <w:rsid w:val="00133E4B"/>
    <w:rsid w:val="00184B51"/>
    <w:rsid w:val="001867A6"/>
    <w:rsid w:val="00191EDC"/>
    <w:rsid w:val="001B57F2"/>
    <w:rsid w:val="001C1DFE"/>
    <w:rsid w:val="001C2247"/>
    <w:rsid w:val="001C4BCC"/>
    <w:rsid w:val="001D0A20"/>
    <w:rsid w:val="001D1990"/>
    <w:rsid w:val="001D4739"/>
    <w:rsid w:val="001D6039"/>
    <w:rsid w:val="001E4807"/>
    <w:rsid w:val="00213F21"/>
    <w:rsid w:val="0022716C"/>
    <w:rsid w:val="00271230"/>
    <w:rsid w:val="002819D9"/>
    <w:rsid w:val="00284106"/>
    <w:rsid w:val="0028584E"/>
    <w:rsid w:val="00285F7C"/>
    <w:rsid w:val="002943E1"/>
    <w:rsid w:val="002B6160"/>
    <w:rsid w:val="002C7A58"/>
    <w:rsid w:val="002D286C"/>
    <w:rsid w:val="003071EA"/>
    <w:rsid w:val="003108C5"/>
    <w:rsid w:val="00325C2B"/>
    <w:rsid w:val="00332867"/>
    <w:rsid w:val="00353067"/>
    <w:rsid w:val="00361F84"/>
    <w:rsid w:val="00363972"/>
    <w:rsid w:val="00384857"/>
    <w:rsid w:val="003E55DB"/>
    <w:rsid w:val="004003D3"/>
    <w:rsid w:val="0040679E"/>
    <w:rsid w:val="00410BAB"/>
    <w:rsid w:val="00412DAE"/>
    <w:rsid w:val="00415703"/>
    <w:rsid w:val="00422C5D"/>
    <w:rsid w:val="00425BF8"/>
    <w:rsid w:val="00425D72"/>
    <w:rsid w:val="00426849"/>
    <w:rsid w:val="004407FF"/>
    <w:rsid w:val="0045241F"/>
    <w:rsid w:val="00460476"/>
    <w:rsid w:val="00461394"/>
    <w:rsid w:val="00480345"/>
    <w:rsid w:val="0049794A"/>
    <w:rsid w:val="004A3225"/>
    <w:rsid w:val="004A6CB1"/>
    <w:rsid w:val="00516D9B"/>
    <w:rsid w:val="0052015D"/>
    <w:rsid w:val="0052496B"/>
    <w:rsid w:val="00542876"/>
    <w:rsid w:val="00543713"/>
    <w:rsid w:val="005747B1"/>
    <w:rsid w:val="0059799D"/>
    <w:rsid w:val="005A61F2"/>
    <w:rsid w:val="005C5313"/>
    <w:rsid w:val="005D247E"/>
    <w:rsid w:val="005D42F2"/>
    <w:rsid w:val="005E26CB"/>
    <w:rsid w:val="005E3993"/>
    <w:rsid w:val="005E63D2"/>
    <w:rsid w:val="0060634C"/>
    <w:rsid w:val="006148A3"/>
    <w:rsid w:val="0064376A"/>
    <w:rsid w:val="0064409C"/>
    <w:rsid w:val="00657260"/>
    <w:rsid w:val="00663AAB"/>
    <w:rsid w:val="006A1BFC"/>
    <w:rsid w:val="006A1F4F"/>
    <w:rsid w:val="006C10CC"/>
    <w:rsid w:val="006E0F88"/>
    <w:rsid w:val="00702933"/>
    <w:rsid w:val="00703A52"/>
    <w:rsid w:val="00711CCF"/>
    <w:rsid w:val="00716E93"/>
    <w:rsid w:val="00720E70"/>
    <w:rsid w:val="0072651C"/>
    <w:rsid w:val="00776120"/>
    <w:rsid w:val="00777B95"/>
    <w:rsid w:val="0078670E"/>
    <w:rsid w:val="00796E53"/>
    <w:rsid w:val="007B29F8"/>
    <w:rsid w:val="007C1D61"/>
    <w:rsid w:val="007D6677"/>
    <w:rsid w:val="007E1508"/>
    <w:rsid w:val="00802BDD"/>
    <w:rsid w:val="00811189"/>
    <w:rsid w:val="008460CE"/>
    <w:rsid w:val="00865B0F"/>
    <w:rsid w:val="00867107"/>
    <w:rsid w:val="00870A59"/>
    <w:rsid w:val="008A2D67"/>
    <w:rsid w:val="008C337F"/>
    <w:rsid w:val="008E2BB3"/>
    <w:rsid w:val="00921C05"/>
    <w:rsid w:val="0092403E"/>
    <w:rsid w:val="00974FD9"/>
    <w:rsid w:val="009A5B2D"/>
    <w:rsid w:val="009B674F"/>
    <w:rsid w:val="009C4638"/>
    <w:rsid w:val="009E6E7C"/>
    <w:rsid w:val="009F06C9"/>
    <w:rsid w:val="009F5ADF"/>
    <w:rsid w:val="009F7AFA"/>
    <w:rsid w:val="00A0785F"/>
    <w:rsid w:val="00A22881"/>
    <w:rsid w:val="00A30A12"/>
    <w:rsid w:val="00A374D5"/>
    <w:rsid w:val="00A56876"/>
    <w:rsid w:val="00A60650"/>
    <w:rsid w:val="00A7161B"/>
    <w:rsid w:val="00A84A5B"/>
    <w:rsid w:val="00A93AA3"/>
    <w:rsid w:val="00AD17E4"/>
    <w:rsid w:val="00AD5544"/>
    <w:rsid w:val="00AE4D5A"/>
    <w:rsid w:val="00AE6068"/>
    <w:rsid w:val="00B23EA7"/>
    <w:rsid w:val="00B32A0E"/>
    <w:rsid w:val="00B364C9"/>
    <w:rsid w:val="00B366B8"/>
    <w:rsid w:val="00B6577A"/>
    <w:rsid w:val="00B831F9"/>
    <w:rsid w:val="00B930D6"/>
    <w:rsid w:val="00BA0811"/>
    <w:rsid w:val="00BA6467"/>
    <w:rsid w:val="00BB0CCA"/>
    <w:rsid w:val="00BC73D1"/>
    <w:rsid w:val="00BD500A"/>
    <w:rsid w:val="00BF1D7F"/>
    <w:rsid w:val="00BF4EA3"/>
    <w:rsid w:val="00C0624C"/>
    <w:rsid w:val="00C17987"/>
    <w:rsid w:val="00C17A88"/>
    <w:rsid w:val="00C31BDD"/>
    <w:rsid w:val="00C33065"/>
    <w:rsid w:val="00C6729F"/>
    <w:rsid w:val="00C71E24"/>
    <w:rsid w:val="00C720FA"/>
    <w:rsid w:val="00C81DBC"/>
    <w:rsid w:val="00C93908"/>
    <w:rsid w:val="00C93FA0"/>
    <w:rsid w:val="00CA4E7A"/>
    <w:rsid w:val="00CA5E3B"/>
    <w:rsid w:val="00CC1E54"/>
    <w:rsid w:val="00CC4C94"/>
    <w:rsid w:val="00CD3F08"/>
    <w:rsid w:val="00CE4E26"/>
    <w:rsid w:val="00D00D3F"/>
    <w:rsid w:val="00D11EAC"/>
    <w:rsid w:val="00D11F7B"/>
    <w:rsid w:val="00D355C0"/>
    <w:rsid w:val="00D56BCF"/>
    <w:rsid w:val="00D77095"/>
    <w:rsid w:val="00D8114E"/>
    <w:rsid w:val="00D8725C"/>
    <w:rsid w:val="00DB4519"/>
    <w:rsid w:val="00DB4880"/>
    <w:rsid w:val="00DD7F64"/>
    <w:rsid w:val="00DF7B60"/>
    <w:rsid w:val="00E43D26"/>
    <w:rsid w:val="00E74A5B"/>
    <w:rsid w:val="00E77724"/>
    <w:rsid w:val="00E845BE"/>
    <w:rsid w:val="00E85195"/>
    <w:rsid w:val="00E8701F"/>
    <w:rsid w:val="00EA0FEB"/>
    <w:rsid w:val="00EA4687"/>
    <w:rsid w:val="00EB76BA"/>
    <w:rsid w:val="00EC0595"/>
    <w:rsid w:val="00EF073D"/>
    <w:rsid w:val="00EF0E88"/>
    <w:rsid w:val="00F24FEC"/>
    <w:rsid w:val="00F34AB0"/>
    <w:rsid w:val="00F415EB"/>
    <w:rsid w:val="00F578ED"/>
    <w:rsid w:val="00F63EF7"/>
    <w:rsid w:val="00F80710"/>
    <w:rsid w:val="00FA3761"/>
    <w:rsid w:val="00FD62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A5D8E"/>
  <w15:chartTrackingRefBased/>
  <w15:docId w15:val="{50803FE3-767D-4AE9-B6CC-D9DCF639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F63EF7"/>
    <w:pPr>
      <w:tabs>
        <w:tab w:val="center" w:pos="4536"/>
        <w:tab w:val="right" w:pos="9072"/>
      </w:tabs>
    </w:pPr>
  </w:style>
  <w:style w:type="paragraph" w:styleId="Fuzeile">
    <w:name w:val="footer"/>
    <w:basedOn w:val="Standard"/>
    <w:link w:val="FuzeileZchn"/>
    <w:uiPriority w:val="99"/>
    <w:rsid w:val="00F63EF7"/>
    <w:pPr>
      <w:tabs>
        <w:tab w:val="center" w:pos="4536"/>
        <w:tab w:val="right" w:pos="9072"/>
      </w:tabs>
    </w:pPr>
  </w:style>
  <w:style w:type="character" w:styleId="Seitenzahl">
    <w:name w:val="page number"/>
    <w:basedOn w:val="Absatz-Standardschriftart"/>
    <w:rsid w:val="00F63EF7"/>
  </w:style>
  <w:style w:type="paragraph" w:customStyle="1" w:styleId="Default">
    <w:name w:val="Default"/>
    <w:rsid w:val="0001466F"/>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974FD9"/>
    <w:rPr>
      <w:rFonts w:ascii="Segoe UI" w:hAnsi="Segoe UI" w:cs="Segoe UI"/>
      <w:sz w:val="18"/>
      <w:szCs w:val="18"/>
    </w:rPr>
  </w:style>
  <w:style w:type="character" w:customStyle="1" w:styleId="SprechblasentextZchn">
    <w:name w:val="Sprechblasentext Zchn"/>
    <w:link w:val="Sprechblasentext"/>
    <w:rsid w:val="00974FD9"/>
    <w:rPr>
      <w:rFonts w:ascii="Segoe UI" w:hAnsi="Segoe UI" w:cs="Segoe UI"/>
      <w:sz w:val="18"/>
      <w:szCs w:val="18"/>
    </w:rPr>
  </w:style>
  <w:style w:type="paragraph" w:styleId="Listenabsatz">
    <w:name w:val="List Paragraph"/>
    <w:basedOn w:val="Standard"/>
    <w:uiPriority w:val="34"/>
    <w:qFormat/>
    <w:rsid w:val="001D4739"/>
    <w:pPr>
      <w:ind w:left="720"/>
      <w:contextualSpacing/>
    </w:pPr>
    <w:rPr>
      <w:rFonts w:ascii="Times New Roman" w:eastAsia="PMingLiU" w:hAnsi="Times New Roman"/>
      <w:sz w:val="22"/>
      <w:szCs w:val="22"/>
      <w:lang w:val="en-US" w:eastAsia="en-US"/>
    </w:rPr>
  </w:style>
  <w:style w:type="character" w:styleId="Kommentarzeichen">
    <w:name w:val="annotation reference"/>
    <w:basedOn w:val="Absatz-Standardschriftart"/>
    <w:rsid w:val="00C720FA"/>
    <w:rPr>
      <w:sz w:val="16"/>
      <w:szCs w:val="16"/>
    </w:rPr>
  </w:style>
  <w:style w:type="paragraph" w:styleId="Kommentartext">
    <w:name w:val="annotation text"/>
    <w:basedOn w:val="Standard"/>
    <w:link w:val="KommentartextZchn"/>
    <w:rsid w:val="00C720FA"/>
    <w:rPr>
      <w:sz w:val="20"/>
    </w:rPr>
  </w:style>
  <w:style w:type="character" w:customStyle="1" w:styleId="KommentartextZchn">
    <w:name w:val="Kommentartext Zchn"/>
    <w:basedOn w:val="Absatz-Standardschriftart"/>
    <w:link w:val="Kommentartext"/>
    <w:rsid w:val="00C720FA"/>
    <w:rPr>
      <w:rFonts w:ascii="Arial" w:hAnsi="Arial"/>
    </w:rPr>
  </w:style>
  <w:style w:type="paragraph" w:styleId="Kommentarthema">
    <w:name w:val="annotation subject"/>
    <w:basedOn w:val="Kommentartext"/>
    <w:next w:val="Kommentartext"/>
    <w:link w:val="KommentarthemaZchn"/>
    <w:rsid w:val="00C720FA"/>
    <w:rPr>
      <w:b/>
      <w:bCs/>
    </w:rPr>
  </w:style>
  <w:style w:type="character" w:customStyle="1" w:styleId="KommentarthemaZchn">
    <w:name w:val="Kommentarthema Zchn"/>
    <w:basedOn w:val="KommentartextZchn"/>
    <w:link w:val="Kommentarthema"/>
    <w:rsid w:val="00C720FA"/>
    <w:rPr>
      <w:rFonts w:ascii="Arial" w:hAnsi="Arial"/>
      <w:b/>
      <w:bCs/>
    </w:rPr>
  </w:style>
  <w:style w:type="character" w:customStyle="1" w:styleId="FuzeileZchn">
    <w:name w:val="Fußzeile Zchn"/>
    <w:basedOn w:val="Absatz-Standardschriftart"/>
    <w:link w:val="Fuzeile"/>
    <w:uiPriority w:val="99"/>
    <w:rsid w:val="000E0F5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3897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Betriebsanweisung Biologische Arbeitsstoffe Geflügelpest</vt:lpstr>
    </vt:vector>
  </TitlesOfParts>
  <Company>SVLFG</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Geflügelpest</dc:title>
  <dc:subject/>
  <dc:creator>SVLFG</dc:creator>
  <cp:keywords/>
  <dc:description/>
  <cp:lastModifiedBy>Riethmüller, Alexandra</cp:lastModifiedBy>
  <cp:revision>10</cp:revision>
  <cp:lastPrinted>2015-05-27T09:16:00Z</cp:lastPrinted>
  <dcterms:created xsi:type="dcterms:W3CDTF">2025-03-24T10:55:00Z</dcterms:created>
  <dcterms:modified xsi:type="dcterms:W3CDTF">2025-10-27T08:05:00Z</dcterms:modified>
</cp:coreProperties>
</file>