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7"/>
        <w:gridCol w:w="11"/>
        <w:gridCol w:w="939"/>
        <w:gridCol w:w="589"/>
        <w:gridCol w:w="135"/>
        <w:gridCol w:w="1500"/>
        <w:gridCol w:w="158"/>
        <w:gridCol w:w="43"/>
        <w:gridCol w:w="1434"/>
        <w:gridCol w:w="267"/>
        <w:gridCol w:w="1367"/>
        <w:gridCol w:w="333"/>
        <w:gridCol w:w="483"/>
        <w:gridCol w:w="498"/>
        <w:gridCol w:w="321"/>
        <w:gridCol w:w="399"/>
        <w:gridCol w:w="1848"/>
        <w:gridCol w:w="165"/>
      </w:tblGrid>
      <w:tr w:rsidR="00DF7B60" w:rsidRPr="000F1A3F" w14:paraId="4CA5C564" w14:textId="77777777" w:rsidTr="0003707A">
        <w:trPr>
          <w:trHeight w:hRule="exact" w:val="140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78BA18F1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165BCDF7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AF92C4F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425B9A7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650052C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6E34A17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689E3DC7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19B4EAF0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170411A2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0E925CC1" w14:textId="77777777" w:rsidR="00285F7C" w:rsidRPr="000F1A3F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FFD2046" w14:textId="77777777" w:rsidR="00285F7C" w:rsidRPr="000F1A3F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Arbeitsbereich:</w:t>
            </w:r>
          </w:p>
          <w:p w14:paraId="4CCBCDD5" w14:textId="77777777" w:rsidR="005A13D3" w:rsidRPr="000F1A3F" w:rsidRDefault="005A13D3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Grün- bzw. Baumpflege</w:t>
            </w:r>
          </w:p>
          <w:p w14:paraId="41A44B41" w14:textId="77777777" w:rsidR="005A13D3" w:rsidRPr="000F1A3F" w:rsidRDefault="005A13D3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Landschaftsbau</w:t>
            </w:r>
          </w:p>
          <w:p w14:paraId="56E7E583" w14:textId="77777777" w:rsidR="000652E3" w:rsidRPr="000F1A3F" w:rsidRDefault="000652E3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Forst- und Waldarbeit</w:t>
            </w:r>
          </w:p>
          <w:p w14:paraId="195CB7D2" w14:textId="77777777" w:rsidR="000652E3" w:rsidRPr="000F1A3F" w:rsidRDefault="000652E3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Bienenhaltung</w:t>
            </w:r>
          </w:p>
          <w:p w14:paraId="1504B5FA" w14:textId="77777777" w:rsidR="00085AA9" w:rsidRPr="000F1A3F" w:rsidRDefault="000652E3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Wein- und Obstbau</w:t>
            </w:r>
          </w:p>
        </w:tc>
        <w:tc>
          <w:tcPr>
            <w:tcW w:w="39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6049F" w14:textId="77777777" w:rsidR="00285F7C" w:rsidRPr="000F1A3F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0F1A3F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3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AC2891" w14:textId="77777777" w:rsidR="007B29F8" w:rsidRPr="000F1A3F" w:rsidRDefault="007B29F8" w:rsidP="0002364E">
            <w:pPr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Tätigkeit:</w:t>
            </w:r>
          </w:p>
          <w:p w14:paraId="229D3698" w14:textId="77777777" w:rsidR="005A13D3" w:rsidRPr="000F1A3F" w:rsidRDefault="005A13D3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Grün- bzw. Baumpflege</w:t>
            </w:r>
          </w:p>
          <w:p w14:paraId="044418B3" w14:textId="77777777" w:rsidR="005A13D3" w:rsidRPr="000F1A3F" w:rsidRDefault="005A13D3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Landschaftsbau</w:t>
            </w:r>
          </w:p>
          <w:p w14:paraId="43743656" w14:textId="77777777" w:rsidR="00463DC7" w:rsidRPr="000F1A3F" w:rsidRDefault="00463DC7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Forst- und Waldarbeit</w:t>
            </w:r>
          </w:p>
          <w:p w14:paraId="5C555AA1" w14:textId="77777777" w:rsidR="00463DC7" w:rsidRPr="000F1A3F" w:rsidRDefault="00463DC7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Imkerei</w:t>
            </w:r>
          </w:p>
          <w:p w14:paraId="5182C713" w14:textId="77777777" w:rsidR="009463EA" w:rsidRPr="000F1A3F" w:rsidRDefault="005A13D3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Obst</w:t>
            </w:r>
            <w:r w:rsidR="009463EA" w:rsidRPr="000F1A3F">
              <w:rPr>
                <w:rFonts w:cs="Arial"/>
                <w:sz w:val="22"/>
                <w:szCs w:val="22"/>
              </w:rPr>
              <w:t>ernte und Verkauf</w:t>
            </w:r>
          </w:p>
          <w:p w14:paraId="211C1605" w14:textId="77777777" w:rsidR="007B29F8" w:rsidRPr="000F1A3F" w:rsidRDefault="00463DC7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Weinlese</w:t>
            </w: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4D8589CB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6D5E7F69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12252203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67C5F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27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2E1396" w14:textId="77777777" w:rsidR="00285F7C" w:rsidRPr="000F1A3F" w:rsidRDefault="00285F7C" w:rsidP="0002364E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7B261D9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01607B15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1A05BFCB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5D4AD47B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6694C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250B1" w14:textId="77777777" w:rsidR="00285F7C" w:rsidRPr="000F1A3F" w:rsidRDefault="0050295F" w:rsidP="00BF5894">
            <w:pPr>
              <w:jc w:val="center"/>
              <w:rPr>
                <w:rFonts w:cs="Arial"/>
                <w:b/>
                <w:szCs w:val="24"/>
              </w:rPr>
            </w:pPr>
            <w:r w:rsidRPr="000F1A3F">
              <w:rPr>
                <w:rFonts w:cs="Arial"/>
                <w:b/>
                <w:szCs w:val="24"/>
              </w:rPr>
              <w:t xml:space="preserve">zu </w:t>
            </w:r>
            <w:r w:rsidR="00BF5894" w:rsidRPr="000F1A3F">
              <w:rPr>
                <w:rFonts w:cs="Arial"/>
                <w:b/>
                <w:szCs w:val="24"/>
              </w:rPr>
              <w:t>biogenen</w:t>
            </w:r>
            <w:r w:rsidRPr="000F1A3F">
              <w:rPr>
                <w:rFonts w:cs="Arial"/>
                <w:b/>
                <w:szCs w:val="24"/>
              </w:rPr>
              <w:t xml:space="preserve"> Stoffen</w:t>
            </w: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9E6619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14BFB815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741DB28F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699B9121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01B9CA5" w14:textId="77777777" w:rsidR="00285F7C" w:rsidRPr="000F1A3F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9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5F8AA" w14:textId="58B1A402" w:rsidR="00285F7C" w:rsidRPr="000F1A3F" w:rsidRDefault="008965EC" w:rsidP="000F1A3F">
            <w:pPr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Firma</w:t>
            </w:r>
            <w:r w:rsidR="00296844" w:rsidRPr="000F1A3F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1931624F" w14:textId="77777777" w:rsidR="00285F7C" w:rsidRPr="000F1A3F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16952E4B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77A70CA5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32580472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F63D9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2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68540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82C72E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1D20353C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70217630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5E9D0B94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20D7F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2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CAE16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8F3983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419E4748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4003D3" w:rsidRPr="000F1A3F" w14:paraId="3F861D16" w14:textId="77777777" w:rsidTr="0003707A">
        <w:trPr>
          <w:trHeight w:hRule="exact" w:val="39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4EBFF1E5" w14:textId="77777777" w:rsidR="004003D3" w:rsidRPr="000F1A3F" w:rsidRDefault="004003D3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center"/>
          </w:tcPr>
          <w:p w14:paraId="34AFABBE" w14:textId="77777777" w:rsidR="004003D3" w:rsidRPr="000F1A3F" w:rsidRDefault="0050295F" w:rsidP="00BF5894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 xml:space="preserve">Gefährdungen durch </w:t>
            </w:r>
            <w:r w:rsidR="00BF5894" w:rsidRPr="000F1A3F">
              <w:rPr>
                <w:rFonts w:cs="Arial"/>
                <w:b/>
                <w:smallCaps/>
                <w:szCs w:val="24"/>
              </w:rPr>
              <w:t>biogene</w:t>
            </w:r>
            <w:r w:rsidRPr="000F1A3F">
              <w:rPr>
                <w:rFonts w:cs="Arial"/>
                <w:b/>
                <w:smallCaps/>
                <w:szCs w:val="24"/>
              </w:rPr>
              <w:t xml:space="preserve"> Stoffe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525C71C9" w14:textId="77777777" w:rsidR="004003D3" w:rsidRPr="000F1A3F" w:rsidRDefault="004003D3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0F1A3F" w14:paraId="395F67B2" w14:textId="77777777" w:rsidTr="0003707A">
        <w:trPr>
          <w:trHeight w:hRule="exact"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1716B281" w14:textId="77777777" w:rsidR="0072651C" w:rsidRPr="000F1A3F" w:rsidRDefault="0072651C" w:rsidP="0002364E">
            <w:pPr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vMerge w:val="restart"/>
            <w:shd w:val="clear" w:color="auto" w:fill="auto"/>
            <w:noWrap/>
            <w:vAlign w:val="center"/>
          </w:tcPr>
          <w:p w14:paraId="5CCACCB6" w14:textId="77777777" w:rsidR="00FD410B" w:rsidRPr="000F1A3F" w:rsidRDefault="00074CD5" w:rsidP="00074CD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4"/>
              </w:rPr>
            </w:pPr>
            <w:r w:rsidRPr="000F1A3F">
              <w:rPr>
                <w:rFonts w:cs="Arial"/>
                <w:b/>
                <w:szCs w:val="24"/>
              </w:rPr>
              <w:t>Asiatische Hornisse</w:t>
            </w:r>
            <w:r w:rsidR="000652E3" w:rsidRPr="000F1A3F">
              <w:rPr>
                <w:rFonts w:cs="Arial"/>
                <w:b/>
                <w:szCs w:val="24"/>
              </w:rPr>
              <w:t xml:space="preserve"> (Vespa </w:t>
            </w:r>
            <w:proofErr w:type="spellStart"/>
            <w:r w:rsidR="000652E3" w:rsidRPr="000F1A3F">
              <w:rPr>
                <w:rFonts w:cs="Arial"/>
                <w:b/>
                <w:szCs w:val="24"/>
              </w:rPr>
              <w:t>velutina</w:t>
            </w:r>
            <w:proofErr w:type="spellEnd"/>
            <w:r w:rsidR="000652E3" w:rsidRPr="000F1A3F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="000652E3" w:rsidRPr="000F1A3F">
              <w:rPr>
                <w:rFonts w:cs="Arial"/>
                <w:b/>
                <w:szCs w:val="24"/>
              </w:rPr>
              <w:t>nigrithorax</w:t>
            </w:r>
            <w:proofErr w:type="spellEnd"/>
            <w:r w:rsidR="000652E3" w:rsidRPr="000F1A3F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6B1C57C1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0F1A3F" w14:paraId="278CA951" w14:textId="7777777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1C19F6C0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vMerge/>
            <w:shd w:val="clear" w:color="auto" w:fill="auto"/>
            <w:noWrap/>
            <w:vAlign w:val="center"/>
          </w:tcPr>
          <w:p w14:paraId="2B1BEA7C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68FF5C81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9B674F" w:rsidRPr="000F1A3F" w14:paraId="1961149C" w14:textId="77777777" w:rsidTr="0003707A">
        <w:trPr>
          <w:trHeight w:val="39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5A4843D8" w14:textId="77777777" w:rsidR="009B674F" w:rsidRPr="000F1A3F" w:rsidRDefault="009B674F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215F90E2" w14:textId="77777777" w:rsidR="009B674F" w:rsidRPr="000F1A3F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>Gefahren für die Beschäftigten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A45F8A7" w14:textId="77777777" w:rsidR="009B674F" w:rsidRPr="000F1A3F" w:rsidRDefault="009B674F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693078" w:rsidRPr="000F1A3F" w14:paraId="6F2466DC" w14:textId="7777777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3C605467" w14:textId="77777777" w:rsidR="00693078" w:rsidRPr="000F1A3F" w:rsidRDefault="00693078" w:rsidP="00693078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692C1F1" w14:textId="77777777" w:rsidR="00693078" w:rsidRPr="000F1A3F" w:rsidRDefault="00693078" w:rsidP="00092CE3">
            <w:pPr>
              <w:ind w:right="-2"/>
              <w:rPr>
                <w:rFonts w:cs="Arial"/>
                <w:sz w:val="22"/>
                <w:szCs w:val="22"/>
              </w:rPr>
            </w:pPr>
          </w:p>
          <w:p w14:paraId="5727222D" w14:textId="77777777" w:rsidR="00693078" w:rsidRPr="000F1A3F" w:rsidRDefault="00693078" w:rsidP="00092CE3">
            <w:pPr>
              <w:ind w:right="-2"/>
              <w:rPr>
                <w:rFonts w:cs="Arial"/>
                <w:sz w:val="22"/>
                <w:szCs w:val="22"/>
              </w:rPr>
            </w:pPr>
          </w:p>
        </w:tc>
        <w:tc>
          <w:tcPr>
            <w:tcW w:w="9375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02A24327" w14:textId="77777777" w:rsidR="00F53B95" w:rsidRPr="00761C36" w:rsidRDefault="00F53B95" w:rsidP="00F019C6">
            <w:pPr>
              <w:autoSpaceDE w:val="0"/>
              <w:autoSpaceDN w:val="0"/>
              <w:adjustRightInd w:val="0"/>
              <w:ind w:right="-2"/>
              <w:rPr>
                <w:rFonts w:cs="Arial"/>
                <w:sz w:val="10"/>
                <w:szCs w:val="22"/>
              </w:rPr>
            </w:pPr>
          </w:p>
          <w:p w14:paraId="0C4A7B25" w14:textId="359CA941" w:rsidR="003C090B" w:rsidRPr="00761C36" w:rsidRDefault="007B06EC" w:rsidP="006934E7">
            <w:pPr>
              <w:autoSpaceDE w:val="0"/>
              <w:autoSpaceDN w:val="0"/>
              <w:adjustRightInd w:val="0"/>
              <w:ind w:right="-2"/>
              <w:jc w:val="both"/>
              <w:rPr>
                <w:rFonts w:cs="Arial"/>
                <w:sz w:val="20"/>
                <w:szCs w:val="22"/>
              </w:rPr>
            </w:pPr>
            <w:r w:rsidRPr="00761C36">
              <w:rPr>
                <w:rFonts w:cs="Arial"/>
                <w:sz w:val="20"/>
                <w:szCs w:val="22"/>
              </w:rPr>
              <w:t>Gefährdung du</w:t>
            </w:r>
            <w:r w:rsidR="000F7157" w:rsidRPr="00761C36">
              <w:rPr>
                <w:rFonts w:cs="Arial"/>
                <w:sz w:val="20"/>
                <w:szCs w:val="22"/>
              </w:rPr>
              <w:t>r</w:t>
            </w:r>
            <w:r w:rsidRPr="00761C36">
              <w:rPr>
                <w:rFonts w:cs="Arial"/>
                <w:sz w:val="20"/>
                <w:szCs w:val="22"/>
              </w:rPr>
              <w:t xml:space="preserve">ch Stichverletzungen und </w:t>
            </w:r>
            <w:r w:rsidR="0098185D" w:rsidRPr="00761C36">
              <w:rPr>
                <w:rFonts w:cs="Arial"/>
                <w:sz w:val="20"/>
                <w:szCs w:val="22"/>
              </w:rPr>
              <w:t>d</w:t>
            </w:r>
            <w:r w:rsidR="000F7157" w:rsidRPr="00761C36">
              <w:rPr>
                <w:rFonts w:cs="Arial"/>
                <w:sz w:val="20"/>
                <w:szCs w:val="22"/>
              </w:rPr>
              <w:t xml:space="preserve">urch den Stich </w:t>
            </w:r>
            <w:r w:rsidRPr="00761C36">
              <w:rPr>
                <w:rFonts w:cs="Arial"/>
                <w:sz w:val="20"/>
                <w:szCs w:val="22"/>
              </w:rPr>
              <w:t xml:space="preserve">übertragenes Insektengift: </w:t>
            </w:r>
            <w:r w:rsidR="003C090B" w:rsidRPr="00761C36">
              <w:rPr>
                <w:rFonts w:cs="Arial"/>
                <w:sz w:val="20"/>
                <w:szCs w:val="22"/>
              </w:rPr>
              <w:t xml:space="preserve">Stiche </w:t>
            </w:r>
            <w:r w:rsidR="000F7157" w:rsidRPr="00761C36">
              <w:rPr>
                <w:rFonts w:cs="Arial"/>
                <w:sz w:val="20"/>
                <w:szCs w:val="22"/>
              </w:rPr>
              <w:t>könne</w:t>
            </w:r>
            <w:r w:rsidRPr="00761C36">
              <w:rPr>
                <w:rFonts w:cs="Arial"/>
                <w:sz w:val="20"/>
                <w:szCs w:val="22"/>
              </w:rPr>
              <w:t>n</w:t>
            </w:r>
            <w:r w:rsidR="00195057">
              <w:rPr>
                <w:rFonts w:cs="Arial"/>
                <w:sz w:val="20"/>
                <w:szCs w:val="22"/>
              </w:rPr>
              <w:t xml:space="preserve"> </w:t>
            </w:r>
            <w:r w:rsidR="003C090B" w:rsidRPr="00761C36">
              <w:rPr>
                <w:rFonts w:cs="Arial"/>
                <w:sz w:val="20"/>
                <w:szCs w:val="22"/>
              </w:rPr>
              <w:t xml:space="preserve">zur Anaphylaxie </w:t>
            </w:r>
            <w:r w:rsidR="00195057">
              <w:rPr>
                <w:rFonts w:cs="Arial"/>
                <w:sz w:val="20"/>
                <w:szCs w:val="22"/>
              </w:rPr>
              <w:t>und evtl.</w:t>
            </w:r>
            <w:r w:rsidR="008E667F" w:rsidRPr="00761C36">
              <w:rPr>
                <w:rFonts w:cs="Arial"/>
                <w:sz w:val="20"/>
                <w:szCs w:val="22"/>
              </w:rPr>
              <w:t xml:space="preserve"> auch zum Tod </w:t>
            </w:r>
            <w:r w:rsidRPr="00761C36">
              <w:rPr>
                <w:rFonts w:cs="Arial"/>
                <w:sz w:val="20"/>
                <w:szCs w:val="22"/>
              </w:rPr>
              <w:t>führen</w:t>
            </w:r>
            <w:r w:rsidR="003C090B" w:rsidRPr="00761C36">
              <w:rPr>
                <w:rFonts w:cs="Arial"/>
                <w:sz w:val="20"/>
                <w:szCs w:val="22"/>
              </w:rPr>
              <w:t xml:space="preserve">. </w:t>
            </w:r>
            <w:r w:rsidRPr="00761C36">
              <w:rPr>
                <w:rFonts w:cs="Arial"/>
                <w:sz w:val="20"/>
                <w:szCs w:val="22"/>
              </w:rPr>
              <w:t xml:space="preserve">Symptome </w:t>
            </w:r>
            <w:r w:rsidR="00195057">
              <w:rPr>
                <w:rFonts w:cs="Arial"/>
                <w:sz w:val="20"/>
                <w:szCs w:val="22"/>
              </w:rPr>
              <w:t xml:space="preserve">des Stiches </w:t>
            </w:r>
            <w:r w:rsidRPr="00761C36">
              <w:rPr>
                <w:rFonts w:cs="Arial"/>
                <w:sz w:val="20"/>
                <w:szCs w:val="22"/>
              </w:rPr>
              <w:t xml:space="preserve">sind </w:t>
            </w:r>
            <w:r w:rsidR="0005119A">
              <w:rPr>
                <w:rFonts w:cs="Arial"/>
                <w:sz w:val="20"/>
                <w:szCs w:val="22"/>
              </w:rPr>
              <w:t>das</w:t>
            </w:r>
            <w:r w:rsidR="00195057">
              <w:rPr>
                <w:rFonts w:cs="Arial"/>
                <w:sz w:val="20"/>
                <w:szCs w:val="22"/>
              </w:rPr>
              <w:t xml:space="preserve"> </w:t>
            </w:r>
            <w:r w:rsidR="00F019C6" w:rsidRPr="00761C36">
              <w:rPr>
                <w:rFonts w:cs="Arial"/>
                <w:sz w:val="20"/>
                <w:szCs w:val="22"/>
              </w:rPr>
              <w:t>A</w:t>
            </w:r>
            <w:r w:rsidRPr="00761C36">
              <w:rPr>
                <w:rFonts w:cs="Arial"/>
                <w:sz w:val="20"/>
                <w:szCs w:val="22"/>
              </w:rPr>
              <w:t xml:space="preserve">nschwellen der Stichstelle, </w:t>
            </w:r>
            <w:r w:rsidR="00F019C6" w:rsidRPr="00761C36">
              <w:rPr>
                <w:rFonts w:cs="Arial"/>
                <w:sz w:val="20"/>
                <w:szCs w:val="22"/>
              </w:rPr>
              <w:t xml:space="preserve">ein </w:t>
            </w:r>
            <w:r w:rsidRPr="00761C36">
              <w:rPr>
                <w:rFonts w:cs="Arial"/>
                <w:sz w:val="20"/>
                <w:szCs w:val="22"/>
              </w:rPr>
              <w:t>„</w:t>
            </w:r>
            <w:r w:rsidR="00F019C6" w:rsidRPr="00761C36">
              <w:rPr>
                <w:rFonts w:cs="Arial"/>
                <w:sz w:val="20"/>
                <w:szCs w:val="22"/>
              </w:rPr>
              <w:t>B</w:t>
            </w:r>
            <w:r w:rsidRPr="00761C36">
              <w:rPr>
                <w:rFonts w:cs="Arial"/>
                <w:sz w:val="20"/>
                <w:szCs w:val="22"/>
              </w:rPr>
              <w:t>rennen</w:t>
            </w:r>
            <w:r w:rsidR="00F019C6" w:rsidRPr="00761C36">
              <w:rPr>
                <w:rFonts w:cs="Arial"/>
                <w:sz w:val="20"/>
                <w:szCs w:val="22"/>
              </w:rPr>
              <w:t>“</w:t>
            </w:r>
            <w:r w:rsidRPr="00761C36">
              <w:rPr>
                <w:rFonts w:cs="Arial"/>
                <w:sz w:val="20"/>
                <w:szCs w:val="22"/>
              </w:rPr>
              <w:t xml:space="preserve"> der Haut</w:t>
            </w:r>
            <w:r w:rsidR="003C090B" w:rsidRPr="00761C36">
              <w:rPr>
                <w:rFonts w:cs="Arial"/>
                <w:sz w:val="20"/>
                <w:szCs w:val="22"/>
              </w:rPr>
              <w:t xml:space="preserve"> und es können </w:t>
            </w:r>
            <w:r w:rsidR="0005119A">
              <w:rPr>
                <w:rFonts w:cs="Arial"/>
                <w:sz w:val="20"/>
                <w:szCs w:val="22"/>
              </w:rPr>
              <w:t>starke Schmerzen</w:t>
            </w:r>
            <w:r w:rsidR="00195057">
              <w:rPr>
                <w:rFonts w:cs="Arial"/>
                <w:sz w:val="20"/>
                <w:szCs w:val="22"/>
              </w:rPr>
              <w:t xml:space="preserve"> an der Einstichstelle</w:t>
            </w:r>
            <w:r w:rsidR="0005119A">
              <w:rPr>
                <w:rFonts w:cs="Arial"/>
                <w:sz w:val="20"/>
                <w:szCs w:val="22"/>
              </w:rPr>
              <w:t xml:space="preserve"> auftreten</w:t>
            </w:r>
            <w:r w:rsidR="00195057">
              <w:rPr>
                <w:rFonts w:cs="Arial"/>
                <w:sz w:val="20"/>
                <w:szCs w:val="22"/>
              </w:rPr>
              <w:t>. Ein anaphylaktischer Schock ist möglich (Symptome s. Verhalten bei Unfällen)</w:t>
            </w:r>
            <w:r w:rsidR="0005119A">
              <w:rPr>
                <w:rFonts w:cs="Arial"/>
                <w:sz w:val="20"/>
                <w:szCs w:val="22"/>
              </w:rPr>
              <w:t>.</w:t>
            </w:r>
          </w:p>
          <w:p w14:paraId="1356FA35" w14:textId="25F6E8B7" w:rsidR="00F53B95" w:rsidRPr="00761C36" w:rsidRDefault="00F53B95" w:rsidP="00F019C6">
            <w:pPr>
              <w:autoSpaceDE w:val="0"/>
              <w:autoSpaceDN w:val="0"/>
              <w:adjustRightInd w:val="0"/>
              <w:ind w:right="-2"/>
              <w:rPr>
                <w:rFonts w:cs="Arial"/>
                <w:sz w:val="10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0AC97F46" w14:textId="77777777" w:rsidR="00693078" w:rsidRPr="000F1A3F" w:rsidRDefault="00693078" w:rsidP="00693078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AE6068" w:rsidRPr="000F1A3F" w14:paraId="26FA695A" w14:textId="77777777" w:rsidTr="0003707A">
        <w:trPr>
          <w:trHeight w:hRule="exact" w:val="39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28AFC3B" w14:textId="77777777" w:rsidR="00AE6068" w:rsidRPr="000F1A3F" w:rsidRDefault="00AE6068" w:rsidP="0002364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08FB5C72" w14:textId="77777777" w:rsidR="00AE6068" w:rsidRPr="000F1A3F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>Schutzmaßnahmen und Verhaltensregeln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2E16424E" w14:textId="77777777" w:rsidR="00AE6068" w:rsidRPr="000F1A3F" w:rsidRDefault="00AE6068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0F1A3F" w14:paraId="75032FB8" w14:textId="77777777" w:rsidTr="0003707A">
        <w:trPr>
          <w:trHeight w:val="1825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FA87251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C36785A" w14:textId="77777777" w:rsidR="004F0968" w:rsidRPr="000F1A3F" w:rsidRDefault="004F0968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40B3CFF7" w14:textId="3ECFA367" w:rsidR="00CF0A0A" w:rsidRPr="000F1A3F" w:rsidRDefault="00CF0A0A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4D3E0435" w14:textId="3408845B" w:rsidR="003B2CF3" w:rsidRPr="000F1A3F" w:rsidRDefault="003B2CF3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5F34380C" w14:textId="5553F269" w:rsidR="003B2CF3" w:rsidRPr="000F1A3F" w:rsidRDefault="003B2CF3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270ED02F" w14:textId="30358A67" w:rsidR="00C81417" w:rsidRPr="000F1A3F" w:rsidRDefault="006934E7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1716C1E9" wp14:editId="38923AF3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149860</wp:posOffset>
                  </wp:positionV>
                  <wp:extent cx="503555" cy="503555"/>
                  <wp:effectExtent l="0" t="0" r="0" b="0"/>
                  <wp:wrapNone/>
                  <wp:docPr id="2" name="Bild 2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F1A3F">
              <w:rPr>
                <w:rFonts w:cs="Arial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08A2DA70" wp14:editId="3B39EEFD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880110</wp:posOffset>
                  </wp:positionV>
                  <wp:extent cx="503555" cy="503555"/>
                  <wp:effectExtent l="0" t="0" r="0" b="0"/>
                  <wp:wrapNone/>
                  <wp:docPr id="4" name="Bild 4" descr="zwei Handsch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7BECFF" w14:textId="3B07AAF0" w:rsidR="00592220" w:rsidRPr="000F1A3F" w:rsidRDefault="00592220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6E3FC415" w14:textId="093008F3" w:rsidR="00592220" w:rsidRPr="000F1A3F" w:rsidRDefault="00592220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1F52447B" w14:textId="07C968CA" w:rsidR="00592220" w:rsidRPr="000F1A3F" w:rsidRDefault="00592220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001DEEC2" w14:textId="04E3AD98" w:rsidR="004F0968" w:rsidRPr="000F1A3F" w:rsidRDefault="004F0968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175D34D6" w14:textId="3B9B41B9" w:rsidR="004F0968" w:rsidRPr="000F1A3F" w:rsidRDefault="004F0968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9375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0DA7698C" w14:textId="77777777" w:rsidR="00F53B95" w:rsidRPr="00F53B95" w:rsidRDefault="00F53B95" w:rsidP="000652E3">
            <w:pPr>
              <w:rPr>
                <w:rFonts w:cs="Arial"/>
                <w:b/>
                <w:sz w:val="10"/>
                <w:szCs w:val="22"/>
              </w:rPr>
            </w:pPr>
          </w:p>
          <w:p w14:paraId="6DC0BD99" w14:textId="2062E993" w:rsidR="000652E3" w:rsidRPr="000F1A3F" w:rsidRDefault="000652E3" w:rsidP="00761C36">
            <w:pPr>
              <w:spacing w:after="60"/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Schutzmaßnahmen bei Tätigkeiten im Freien außerhalb des Verbreitungsgebietes</w:t>
            </w:r>
          </w:p>
          <w:p w14:paraId="16368636" w14:textId="738FF828" w:rsidR="00D374E6" w:rsidRDefault="007B06EC" w:rsidP="005F4844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Umsichtiges Arbeiten im Freien</w:t>
            </w:r>
            <w:r w:rsidR="00D374E6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.</w:t>
            </w:r>
          </w:p>
          <w:p w14:paraId="7530178E" w14:textId="77777777" w:rsidR="00761C36" w:rsidRPr="00761C36" w:rsidRDefault="00761C36" w:rsidP="00761C36">
            <w:pPr>
              <w:ind w:left="360"/>
              <w:rPr>
                <w:sz w:val="10"/>
                <w:szCs w:val="22"/>
              </w:rPr>
            </w:pPr>
          </w:p>
          <w:p w14:paraId="44C77366" w14:textId="77777777" w:rsidR="000652E3" w:rsidRPr="000F1A3F" w:rsidRDefault="000652E3" w:rsidP="00761C36">
            <w:pPr>
              <w:spacing w:after="60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Schutzmaßnahmen bei möglicher Exposition gegenüber der Asiatischen Hornisse</w:t>
            </w:r>
          </w:p>
          <w:p w14:paraId="32A2E938" w14:textId="1E0A3BB1" w:rsidR="000652E3" w:rsidRPr="00761C36" w:rsidRDefault="000652E3" w:rsidP="005F4844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Information und Sensibilisierung der Mitarbeite</w:t>
            </w:r>
            <w:r w:rsidR="00F019C6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nden</w:t>
            </w:r>
            <w:r w:rsidR="007B06EC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 im Rahmen von Unterweisungen</w:t>
            </w:r>
            <w:r w:rsidR="0098185D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.</w:t>
            </w:r>
          </w:p>
          <w:p w14:paraId="72DB265A" w14:textId="24D87339" w:rsidR="009A79C8" w:rsidRPr="00761C36" w:rsidRDefault="0086293B" w:rsidP="005F4844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Festlegung </w:t>
            </w:r>
            <w:r w:rsidR="007B06EC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b</w:t>
            </w:r>
            <w:r w:rsidR="000652E3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esondere</w:t>
            </w: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r</w:t>
            </w:r>
            <w:r w:rsidR="000652E3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 Maßnahmen bei </w:t>
            </w:r>
            <w:r w:rsidR="00F019C6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auf </w:t>
            </w:r>
            <w:r w:rsidR="000652E3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Insektenstiche allerg</w:t>
            </w:r>
            <w:r w:rsidR="003F3E00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isch reagierenden Beschäftigten</w:t>
            </w:r>
            <w:r w:rsidR="009A79C8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. Beispielsweise sollten Allergiker ein vom Arzt individuell verordnetes Notfallset mit sich führen. Der Betrieb sollte über das Vorhandensein </w:t>
            </w:r>
            <w:r w:rsidR="00590247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der Allergie </w:t>
            </w:r>
            <w:r w:rsidR="009A79C8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und die Verwendung des Notfallsets informiert werden.</w:t>
            </w:r>
          </w:p>
          <w:p w14:paraId="57E1008B" w14:textId="77777777" w:rsidR="00195057" w:rsidRDefault="000652E3" w:rsidP="005F4844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Bei Sichtung eines Nests ist Abstand zu halten</w:t>
            </w:r>
            <w:r w:rsidR="00195057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.</w:t>
            </w:r>
          </w:p>
          <w:p w14:paraId="78CD89A8" w14:textId="7BE32389" w:rsidR="000652E3" w:rsidRPr="00761C36" w:rsidRDefault="00195057" w:rsidP="005F4844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Asiatisch Hornissen dürf</w:t>
            </w:r>
            <w:r w:rsidR="000652E3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en nicht berührt oder eingeengt werden</w:t>
            </w:r>
            <w:r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, jeglicher Hautkontakt ist zu vermeiden</w:t>
            </w:r>
            <w:r w:rsidR="000652E3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.</w:t>
            </w:r>
            <w:r w:rsidR="00376284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 Das Nest sollte an die zuständigen Behörden gemeldet werden.</w:t>
            </w:r>
          </w:p>
          <w:p w14:paraId="0F3926B2" w14:textId="02553D3F" w:rsidR="0072651C" w:rsidRPr="00761C36" w:rsidRDefault="000652E3" w:rsidP="005F4844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Es ist helle, dichte</w:t>
            </w:r>
            <w:r w:rsidR="006934E7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,</w:t>
            </w: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 geschlossene Kleidung</w:t>
            </w:r>
            <w:r w:rsidR="00A64C48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 zu tragen sowie</w:t>
            </w: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 ein</w:t>
            </w:r>
            <w:r w:rsidR="00747F24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 Augenschutz, ein</w:t>
            </w: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e Kopf</w:t>
            </w:r>
            <w:r w:rsidR="00BB331A">
              <w:rPr>
                <w:rFonts w:eastAsia="Times New Roman"/>
                <w:color w:val="auto"/>
                <w:sz w:val="20"/>
                <w:szCs w:val="22"/>
                <w:lang w:eastAsia="de-DE"/>
              </w:rPr>
              <w:softHyphen/>
            </w: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bedeckung</w:t>
            </w:r>
            <w:r w:rsidR="00A64C48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 und</w:t>
            </w:r>
            <w:r w:rsidR="007B06EC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 Schutzhandschuhe (Leder)</w:t>
            </w: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.</w:t>
            </w:r>
          </w:p>
          <w:p w14:paraId="2ED83E26" w14:textId="63467096" w:rsidR="00F53B95" w:rsidRPr="005F4844" w:rsidRDefault="0034469B" w:rsidP="005F4844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5F484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Speziell für die Imkerei ist b</w:t>
            </w:r>
            <w:r w:rsidR="00E903D9" w:rsidRPr="005F484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ei </w:t>
            </w:r>
            <w:r w:rsidRPr="005F484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Nachweis </w:t>
            </w:r>
            <w:r w:rsidR="005869C7" w:rsidRPr="005F484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der Asiatischen Hornisse </w:t>
            </w:r>
            <w:r w:rsidRPr="005F484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an den Bienenvölkern </w:t>
            </w:r>
            <w:r w:rsidR="005869C7" w:rsidRPr="005F484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Imkerschutzkleidung zu tragen.</w:t>
            </w:r>
          </w:p>
          <w:p w14:paraId="0026E341" w14:textId="16FE24D8" w:rsidR="00F53B95" w:rsidRPr="00F53B95" w:rsidRDefault="00F53B95" w:rsidP="00F53B95">
            <w:pPr>
              <w:ind w:left="360"/>
              <w:rPr>
                <w:sz w:val="10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EE8D368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592220" w:rsidRPr="000F1A3F" w14:paraId="055024F2" w14:textId="77777777" w:rsidTr="00954909">
        <w:trPr>
          <w:trHeight w:hRule="exact" w:val="357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164AA680" w14:textId="77777777" w:rsidR="00592220" w:rsidRPr="000F1A3F" w:rsidRDefault="00592220" w:rsidP="00954909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48E22B54" w14:textId="77777777" w:rsidR="00592220" w:rsidRPr="000F1A3F" w:rsidRDefault="00EE7659" w:rsidP="00EE7659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>Verhalten im Gefahrfall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27A52383" w14:textId="77777777" w:rsidR="00592220" w:rsidRPr="000F1A3F" w:rsidRDefault="00592220" w:rsidP="00954909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0F1A3F" w14:paraId="7302593D" w14:textId="7777777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EA60EE9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96E6EB" w14:textId="77777777" w:rsidR="003B2CF3" w:rsidRPr="00F53B95" w:rsidRDefault="003B2CF3" w:rsidP="003B2CF3">
            <w:pPr>
              <w:ind w:left="360"/>
              <w:rPr>
                <w:rFonts w:cs="Arial"/>
                <w:sz w:val="10"/>
                <w:szCs w:val="22"/>
              </w:rPr>
            </w:pPr>
          </w:p>
          <w:p w14:paraId="2E79DBF5" w14:textId="77777777" w:rsidR="00C71AF4" w:rsidRDefault="00C71AF4" w:rsidP="00C71AF4">
            <w:pPr>
              <w:spacing w:after="60"/>
              <w:rPr>
                <w:rFonts w:cs="Arial"/>
                <w:b/>
                <w:sz w:val="22"/>
                <w:szCs w:val="22"/>
              </w:rPr>
            </w:pPr>
            <w:bookmarkStart w:id="0" w:name="_Hlk228179601"/>
            <w:r w:rsidRPr="00C71AF4">
              <w:rPr>
                <w:rFonts w:cs="Arial"/>
                <w:b/>
                <w:sz w:val="22"/>
                <w:szCs w:val="22"/>
              </w:rPr>
              <w:t>Richtig handeln, wenn jemand gestochen wird:</w:t>
            </w:r>
          </w:p>
          <w:p w14:paraId="0D6673EC" w14:textId="0BAE7B57" w:rsidR="00C71AF4" w:rsidRPr="005F4844" w:rsidRDefault="00C71AF4" w:rsidP="00C71AF4">
            <w:pPr>
              <w:pStyle w:val="Listenabsatz"/>
              <w:numPr>
                <w:ilvl w:val="0"/>
                <w:numId w:val="14"/>
              </w:numPr>
              <w:suppressAutoHyphens/>
              <w:spacing w:after="0" w:line="240" w:lineRule="auto"/>
              <w:ind w:left="714" w:hanging="357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C71AF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die Gefahrenstelle zügig und ruhig verlassen</w:t>
            </w:r>
            <w:bookmarkEnd w:id="0"/>
            <w:r w:rsidR="005F484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.</w:t>
            </w:r>
          </w:p>
          <w:p w14:paraId="0F423DBD" w14:textId="30CEEF92" w:rsidR="0072651C" w:rsidRPr="00F53B95" w:rsidRDefault="00A93AA3" w:rsidP="005F4844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sz w:val="10"/>
                <w:szCs w:val="24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ab/>
            </w:r>
            <w:r w:rsidRPr="000F1A3F">
              <w:rPr>
                <w:rFonts w:cs="Arial"/>
                <w:b/>
                <w:szCs w:val="24"/>
              </w:rPr>
              <w:tab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7B472278" w14:textId="77777777" w:rsidR="0072651C" w:rsidRPr="000F1A3F" w:rsidRDefault="00A93AA3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ab/>
            </w:r>
          </w:p>
        </w:tc>
      </w:tr>
      <w:tr w:rsidR="00884DA8" w:rsidRPr="000F1A3F" w14:paraId="367C6022" w14:textId="77777777" w:rsidTr="0003707A">
        <w:tblPrEx>
          <w:tblLook w:val="04A0" w:firstRow="1" w:lastRow="0" w:firstColumn="1" w:lastColumn="0" w:noHBand="0" w:noVBand="1"/>
        </w:tblPrEx>
        <w:trPr>
          <w:trHeight w:hRule="exact" w:val="319"/>
        </w:trPr>
        <w:tc>
          <w:tcPr>
            <w:tcW w:w="295" w:type="dxa"/>
            <w:gridSpan w:val="3"/>
            <w:shd w:val="clear" w:color="auto" w:fill="FFFF00"/>
            <w:noWrap/>
            <w:vAlign w:val="bottom"/>
            <w:hideMark/>
          </w:tcPr>
          <w:p w14:paraId="3C267EE8" w14:textId="77777777" w:rsidR="00884DA8" w:rsidRPr="000F1A3F" w:rsidRDefault="00884DA8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7746" w:type="dxa"/>
            <w:gridSpan w:val="12"/>
            <w:shd w:val="clear" w:color="auto" w:fill="FFFF00"/>
            <w:noWrap/>
            <w:vAlign w:val="center"/>
            <w:hideMark/>
          </w:tcPr>
          <w:p w14:paraId="2BDF6CF7" w14:textId="77777777" w:rsidR="00884DA8" w:rsidRPr="000F1A3F" w:rsidRDefault="00884DA8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>Verhalten bei Unfällen, Erste Hilfe</w:t>
            </w:r>
          </w:p>
        </w:tc>
        <w:tc>
          <w:tcPr>
            <w:tcW w:w="2568" w:type="dxa"/>
            <w:gridSpan w:val="3"/>
            <w:shd w:val="clear" w:color="auto" w:fill="C00000"/>
            <w:vAlign w:val="center"/>
            <w:hideMark/>
          </w:tcPr>
          <w:p w14:paraId="3563FBAD" w14:textId="77777777" w:rsidR="00884DA8" w:rsidRPr="000F1A3F" w:rsidRDefault="00884DA8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>Notruf 112</w:t>
            </w:r>
          </w:p>
        </w:tc>
        <w:tc>
          <w:tcPr>
            <w:tcW w:w="165" w:type="dxa"/>
            <w:shd w:val="clear" w:color="auto" w:fill="FFFF00"/>
            <w:noWrap/>
            <w:vAlign w:val="bottom"/>
            <w:hideMark/>
          </w:tcPr>
          <w:p w14:paraId="57BADB50" w14:textId="77777777" w:rsidR="00884DA8" w:rsidRPr="000F1A3F" w:rsidRDefault="00884DA8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0F1A3F" w14:paraId="09D8C852" w14:textId="77777777" w:rsidTr="0003707A">
        <w:trPr>
          <w:trHeight w:val="1033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5C80CA8C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3E740AA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</w:p>
          <w:p w14:paraId="69A8917F" w14:textId="08231BF5" w:rsidR="00992426" w:rsidRPr="000F1A3F" w:rsidRDefault="00992426" w:rsidP="0002364E">
            <w:pPr>
              <w:rPr>
                <w:rFonts w:cs="Arial"/>
                <w:sz w:val="22"/>
                <w:szCs w:val="22"/>
              </w:rPr>
            </w:pPr>
          </w:p>
          <w:p w14:paraId="02E2A9E1" w14:textId="45F43608" w:rsidR="00992426" w:rsidRPr="000F1A3F" w:rsidRDefault="00E07B82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3DDC18B9" wp14:editId="15F5549B">
                  <wp:simplePos x="0" y="0"/>
                  <wp:positionH relativeFrom="margin">
                    <wp:posOffset>7620</wp:posOffset>
                  </wp:positionH>
                  <wp:positionV relativeFrom="paragraph">
                    <wp:posOffset>38175</wp:posOffset>
                  </wp:positionV>
                  <wp:extent cx="504000" cy="504000"/>
                  <wp:effectExtent l="0" t="0" r="0" b="0"/>
                  <wp:wrapNone/>
                  <wp:docPr id="8" name="Bild 8" descr="Symbol für Erste Hilfe: weißes Kreuz auf grünem Untergrund" title="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9BD010" w14:textId="77777777" w:rsidR="00992426" w:rsidRPr="000F1A3F" w:rsidRDefault="00992426" w:rsidP="0002364E">
            <w:pPr>
              <w:rPr>
                <w:rFonts w:cs="Arial"/>
                <w:sz w:val="22"/>
                <w:szCs w:val="22"/>
              </w:rPr>
            </w:pPr>
          </w:p>
          <w:p w14:paraId="1089DFEB" w14:textId="77777777" w:rsidR="00992426" w:rsidRPr="000F1A3F" w:rsidRDefault="00992426" w:rsidP="0002364E">
            <w:pPr>
              <w:rPr>
                <w:rFonts w:cs="Arial"/>
                <w:sz w:val="22"/>
                <w:szCs w:val="22"/>
              </w:rPr>
            </w:pPr>
          </w:p>
          <w:p w14:paraId="145FE648" w14:textId="77777777" w:rsidR="00992426" w:rsidRPr="000F1A3F" w:rsidRDefault="00992426" w:rsidP="0002364E">
            <w:pPr>
              <w:rPr>
                <w:rFonts w:cs="Arial"/>
                <w:sz w:val="22"/>
                <w:szCs w:val="22"/>
              </w:rPr>
            </w:pPr>
          </w:p>
          <w:p w14:paraId="3E121C91" w14:textId="77777777" w:rsidR="00992426" w:rsidRPr="000F1A3F" w:rsidRDefault="00992426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375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47E1A327" w14:textId="77777777" w:rsidR="00F53B95" w:rsidRPr="00F53B95" w:rsidRDefault="00F53B95" w:rsidP="00F53B95">
            <w:pPr>
              <w:autoSpaceDE w:val="0"/>
              <w:autoSpaceDN w:val="0"/>
              <w:adjustRightInd w:val="0"/>
              <w:ind w:right="-2"/>
              <w:rPr>
                <w:sz w:val="10"/>
              </w:rPr>
            </w:pPr>
          </w:p>
          <w:p w14:paraId="5B299D86" w14:textId="77777777" w:rsidR="005F4844" w:rsidRPr="00C71AF4" w:rsidRDefault="005F4844" w:rsidP="005F4844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C71AF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die Einstichstelle mit Wasser abzuspülen und </w:t>
            </w:r>
          </w:p>
          <w:p w14:paraId="668CFF3C" w14:textId="77777777" w:rsidR="005F4844" w:rsidRPr="00C71AF4" w:rsidRDefault="005F4844" w:rsidP="005F4844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C71AF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die betroffene Hautpartie zu kühlen (z. B. Kühlakkus, sofort-Kühlpacks – werden durch Druck aktiviert),</w:t>
            </w:r>
          </w:p>
          <w:p w14:paraId="4A288DAB" w14:textId="77777777" w:rsidR="005F4844" w:rsidRPr="00C71AF4" w:rsidRDefault="005F4844" w:rsidP="005F4844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C71AF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bei einem Notfall (anaphylaktischer Schock bzw. bei einem Stich in den Mund- und Rachenraum oder den Hals) ist umgehend ein Notruf abzusetzen.</w:t>
            </w:r>
          </w:p>
          <w:p w14:paraId="10CFB00B" w14:textId="77777777" w:rsidR="005F4844" w:rsidRPr="00C71AF4" w:rsidRDefault="005F4844" w:rsidP="005F4844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C71AF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Generelle Symptome einer allergischen Reaktion sind</w:t>
            </w:r>
            <w:r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 </w:t>
            </w:r>
            <w:r w:rsidRPr="00C71AF4">
              <w:rPr>
                <w:sz w:val="20"/>
                <w:szCs w:val="22"/>
              </w:rPr>
              <w:t>Juckreiz, Hautausschlägen nicht nur an der Stichstelle, Hitzegefühl am ganzen Körper</w:t>
            </w:r>
            <w:r>
              <w:rPr>
                <w:sz w:val="20"/>
                <w:szCs w:val="22"/>
              </w:rPr>
              <w:t xml:space="preserve">, </w:t>
            </w:r>
            <w:r w:rsidRPr="00C71AF4">
              <w:rPr>
                <w:sz w:val="20"/>
                <w:szCs w:val="22"/>
              </w:rPr>
              <w:t>Übelkeit, Erbrechen,</w:t>
            </w:r>
            <w:r>
              <w:rPr>
                <w:sz w:val="20"/>
                <w:szCs w:val="22"/>
              </w:rPr>
              <w:t xml:space="preserve"> </w:t>
            </w:r>
            <w:r w:rsidRPr="00C71AF4">
              <w:rPr>
                <w:sz w:val="20"/>
                <w:szCs w:val="22"/>
              </w:rPr>
              <w:t>Atemnot, Herzrasen, Blutdruckabfall, Ohnmacht, Herz- und Kreislaufstillstand.</w:t>
            </w:r>
          </w:p>
          <w:p w14:paraId="0AA13E16" w14:textId="77777777" w:rsidR="005F4844" w:rsidRPr="00C71AF4" w:rsidRDefault="005F4844" w:rsidP="005F4844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C71AF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Betroffene je nach Kreislaufzustand passend lagern (bei Atemnot Oberkörper erhöht, ansonsten Flachlagerung mit erhöhten Beinen)</w:t>
            </w:r>
          </w:p>
          <w:p w14:paraId="66D78C49" w14:textId="77777777" w:rsidR="005F4844" w:rsidRPr="00C71AF4" w:rsidRDefault="005F4844" w:rsidP="005F4844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C71AF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Betroffene nicht allein lassen, die Körperwärme erhalten, </w:t>
            </w:r>
          </w:p>
          <w:p w14:paraId="762DB27E" w14:textId="77777777" w:rsidR="005F4844" w:rsidRPr="00C71AF4" w:rsidRDefault="005F4844" w:rsidP="005F4844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C71AF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bei beginnender Bewusstlosigkeit und normaler Atmung: Seitenlage mit überstrecktem Kopf,</w:t>
            </w:r>
          </w:p>
          <w:p w14:paraId="52259424" w14:textId="77777777" w:rsidR="005F4844" w:rsidRPr="00C71AF4" w:rsidRDefault="005F4844" w:rsidP="005F4844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C71AF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bei Kreislaufstillstand: Herz-Lungen-Wiederbelebung durchführen.</w:t>
            </w:r>
          </w:p>
          <w:p w14:paraId="6312C087" w14:textId="785909F9" w:rsidR="003207F0" w:rsidRPr="005F4844" w:rsidRDefault="005F4844" w:rsidP="005F4844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C71AF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Wenn eine Hilfeleistung notwendig war, ist der Stich in den Meldeblock einzutragen. </w:t>
            </w:r>
          </w:p>
          <w:p w14:paraId="0F52A6D5" w14:textId="77777777" w:rsidR="00F53B95" w:rsidRPr="00A601B2" w:rsidRDefault="00F53B95" w:rsidP="00E07B82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29"/>
              <w:rPr>
                <w:sz w:val="20"/>
              </w:rPr>
            </w:pPr>
          </w:p>
          <w:p w14:paraId="5EFC1D59" w14:textId="7FB8458F" w:rsidR="003B2CF3" w:rsidRPr="000F1A3F" w:rsidRDefault="00E07B82" w:rsidP="00425BF8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>
              <w:rPr>
                <w:rFonts w:cs="Arial"/>
                <w:b/>
                <w:szCs w:val="24"/>
              </w:rPr>
              <w:tab/>
            </w:r>
            <w:r w:rsidR="00092CE3" w:rsidRPr="000F1A3F">
              <w:rPr>
                <w:rFonts w:cs="Arial"/>
                <w:b/>
                <w:szCs w:val="24"/>
              </w:rPr>
              <w:t>Ersthelfer:</w:t>
            </w:r>
            <w:r w:rsidR="00F53B95" w:rsidRPr="00E07B82">
              <w:rPr>
                <w:rFonts w:cs="Arial"/>
                <w:b/>
              </w:rPr>
              <w:t xml:space="preserve"> </w:t>
            </w:r>
            <w:r w:rsidR="00F53B95" w:rsidRPr="007136A4">
              <w:rPr>
                <w:rFonts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F53B95" w:rsidRPr="007136A4">
              <w:rPr>
                <w:rFonts w:cs="Arial"/>
              </w:rPr>
              <w:instrText xml:space="preserve"> FORMTEXT </w:instrText>
            </w:r>
            <w:r w:rsidR="00F53B95" w:rsidRPr="007136A4">
              <w:rPr>
                <w:rFonts w:cs="Arial"/>
              </w:rPr>
            </w:r>
            <w:r w:rsidR="00F53B95" w:rsidRPr="007136A4">
              <w:rPr>
                <w:rFonts w:cs="Arial"/>
              </w:rPr>
              <w:fldChar w:fldCharType="separate"/>
            </w:r>
            <w:r w:rsidR="00F53B95" w:rsidRPr="007136A4">
              <w:rPr>
                <w:rFonts w:cs="Arial"/>
              </w:rPr>
              <w:t>     </w:t>
            </w:r>
            <w:r w:rsidR="00F53B95" w:rsidRPr="007136A4">
              <w:rPr>
                <w:rFonts w:cs="Arial"/>
              </w:rPr>
              <w:fldChar w:fldCharType="end"/>
            </w:r>
            <w:r w:rsidR="00092CE3" w:rsidRPr="000F1A3F">
              <w:rPr>
                <w:rFonts w:cs="Arial"/>
                <w:b/>
                <w:szCs w:val="24"/>
              </w:rPr>
              <w:tab/>
              <w:t xml:space="preserve">Tel.-Nr.: </w:t>
            </w:r>
            <w:r w:rsidR="00F53B95" w:rsidRPr="007136A4">
              <w:rPr>
                <w:rFonts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F53B95" w:rsidRPr="007136A4">
              <w:rPr>
                <w:rFonts w:cs="Arial"/>
              </w:rPr>
              <w:instrText xml:space="preserve"> FORMTEXT </w:instrText>
            </w:r>
            <w:r w:rsidR="00F53B95" w:rsidRPr="007136A4">
              <w:rPr>
                <w:rFonts w:cs="Arial"/>
              </w:rPr>
            </w:r>
            <w:r w:rsidR="00F53B95" w:rsidRPr="007136A4">
              <w:rPr>
                <w:rFonts w:cs="Arial"/>
              </w:rPr>
              <w:fldChar w:fldCharType="separate"/>
            </w:r>
            <w:r w:rsidR="00F53B95" w:rsidRPr="007136A4">
              <w:rPr>
                <w:rFonts w:cs="Arial"/>
              </w:rPr>
              <w:t>     </w:t>
            </w:r>
            <w:r w:rsidR="00F53B95" w:rsidRPr="007136A4">
              <w:rPr>
                <w:rFonts w:cs="Arial"/>
              </w:rPr>
              <w:fldChar w:fldCharType="end"/>
            </w:r>
            <w:r w:rsidR="00092CE3" w:rsidRPr="000F1A3F">
              <w:rPr>
                <w:rFonts w:cs="Arial"/>
                <w:b/>
                <w:szCs w:val="24"/>
              </w:rPr>
              <w:t xml:space="preserve">                       </w:t>
            </w:r>
          </w:p>
          <w:p w14:paraId="08FEC2D7" w14:textId="77777777" w:rsidR="00085AA9" w:rsidRPr="00F53B95" w:rsidRDefault="00085AA9" w:rsidP="00092CE3">
            <w:pPr>
              <w:tabs>
                <w:tab w:val="left" w:pos="214"/>
                <w:tab w:val="left" w:pos="1646"/>
                <w:tab w:val="left" w:pos="5591"/>
              </w:tabs>
              <w:rPr>
                <w:rFonts w:cs="Arial"/>
                <w:sz w:val="10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30856DF9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03707A" w:rsidRPr="000F1A3F" w14:paraId="5CB83482" w14:textId="77777777" w:rsidTr="0003707A">
        <w:trPr>
          <w:trHeight w:hRule="exact" w:val="80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C89A39D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756B639" w14:textId="77777777" w:rsidR="0003707A" w:rsidRPr="000F1A3F" w:rsidRDefault="0003707A" w:rsidP="001437CE">
            <w:pPr>
              <w:ind w:left="-236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49969AB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C77B178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6E01519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7D962503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0416E87E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7DE1DBBF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03707A" w:rsidRPr="000F1A3F" w14:paraId="21E63619" w14:textId="77777777" w:rsidTr="0003707A">
        <w:trPr>
          <w:trHeight w:val="255"/>
        </w:trPr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21C33E76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25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tbl>
            <w:tblPr>
              <w:tblW w:w="118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03707A" w:rsidRPr="000F1A3F" w14:paraId="5C884F25" w14:textId="77777777" w:rsidTr="001437CE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A400989" w14:textId="77777777" w:rsidR="0003707A" w:rsidRPr="00761C36" w:rsidRDefault="0003707A" w:rsidP="001437CE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761C36">
                    <w:rPr>
                      <w:rFonts w:cs="Arial"/>
                      <w:sz w:val="16"/>
                      <w:szCs w:val="16"/>
                    </w:rPr>
                    <w:t>Ort:</w:t>
                  </w:r>
                  <w:r w:rsidRPr="00761C36">
                    <w:rPr>
                      <w:rFonts w:cs="Arial"/>
                      <w:sz w:val="16"/>
                      <w:szCs w:val="16"/>
                    </w:rPr>
                    <w:tab/>
                    <w:t>Datum:</w:t>
                  </w:r>
                </w:p>
                <w:p w14:paraId="65BAB059" w14:textId="77777777" w:rsidR="0003707A" w:rsidRPr="00761C36" w:rsidRDefault="0003707A" w:rsidP="001437CE">
                  <w:pPr>
                    <w:tabs>
                      <w:tab w:val="left" w:pos="3675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761C36">
                    <w:rPr>
                      <w:rFonts w:cs="Arial"/>
                      <w:sz w:val="22"/>
                      <w:szCs w:val="16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instrText xml:space="preserve"> FORMTEXT </w:instrText>
                  </w:r>
                  <w:r w:rsidRPr="00761C36">
                    <w:rPr>
                      <w:rFonts w:cs="Arial"/>
                      <w:sz w:val="22"/>
                      <w:szCs w:val="16"/>
                    </w:rPr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fldChar w:fldCharType="separate"/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t>     </w:t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fldChar w:fldCharType="end"/>
                  </w:r>
                  <w:r w:rsidRPr="00761C36">
                    <w:rPr>
                      <w:rFonts w:cs="Arial"/>
                      <w:sz w:val="16"/>
                      <w:szCs w:val="16"/>
                    </w:rPr>
                    <w:tab/>
                    <w:t xml:space="preserve">     </w:t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instrText xml:space="preserve"> FORMTEXT </w:instrText>
                  </w:r>
                  <w:r w:rsidRPr="00761C36">
                    <w:rPr>
                      <w:rFonts w:cs="Arial"/>
                      <w:sz w:val="22"/>
                      <w:szCs w:val="16"/>
                    </w:rPr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fldChar w:fldCharType="separate"/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t>     </w:t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60C2F88" w14:textId="77777777" w:rsidR="0003707A" w:rsidRPr="00761C36" w:rsidRDefault="0003707A" w:rsidP="001437CE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761C36"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tr w:rsidR="0003707A" w:rsidRPr="000F1A3F" w14:paraId="65EC7606" w14:textId="77777777" w:rsidTr="001437CE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4511701" w14:textId="0A1C2224" w:rsidR="0003707A" w:rsidRPr="001D21D7" w:rsidRDefault="0003707A" w:rsidP="001D21D7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1D21D7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Es wird bestätigt, dass die Inhalte dieser Betriebsanweisung mit den betrieblichen Verhältnissen und Erkenntnissen der Gefährdungsbeurteilung </w:t>
                  </w:r>
                  <w:r w:rsidR="006B06ED" w:rsidRPr="001D21D7">
                    <w:rPr>
                      <w:rFonts w:ascii="Arial Narrow" w:hAnsi="Arial Narrow" w:cs="Arial"/>
                      <w:sz w:val="16"/>
                      <w:szCs w:val="16"/>
                    </w:rPr>
                    <w:t>ü</w:t>
                  </w:r>
                  <w:r w:rsidRPr="001D21D7">
                    <w:rPr>
                      <w:rFonts w:ascii="Arial Narrow" w:hAnsi="Arial Narrow" w:cs="Arial"/>
                      <w:sz w:val="16"/>
                      <w:szCs w:val="16"/>
                    </w:rPr>
                    <w:t>bereinstimmen.</w:t>
                  </w:r>
                </w:p>
              </w:tc>
            </w:tr>
          </w:tbl>
          <w:p w14:paraId="3B78BD57" w14:textId="77777777" w:rsidR="0003707A" w:rsidRPr="000F1A3F" w:rsidRDefault="0003707A" w:rsidP="001437CE">
            <w:pPr>
              <w:autoSpaceDE w:val="0"/>
              <w:autoSpaceDN w:val="0"/>
              <w:adjustRightInd w:val="0"/>
              <w:ind w:left="-143" w:hanging="142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2204816F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03707A" w:rsidRPr="000F1A3F" w14:paraId="0104FFB2" w14:textId="77777777" w:rsidTr="0003707A">
        <w:trPr>
          <w:trHeight w:hRule="exact" w:val="14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17B62E75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320FC05" w14:textId="77777777" w:rsidR="0003707A" w:rsidRPr="000F1A3F" w:rsidRDefault="0003707A" w:rsidP="001437CE">
            <w:pPr>
              <w:ind w:left="-236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63712A86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0779474D" w14:textId="61FA4C81" w:rsidR="00761C36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  <w:p w14:paraId="61FD62AB" w14:textId="77777777" w:rsidR="00761C36" w:rsidRPr="00761C36" w:rsidRDefault="00761C36" w:rsidP="00761C36">
            <w:pPr>
              <w:rPr>
                <w:rFonts w:cs="Arial"/>
                <w:sz w:val="22"/>
                <w:szCs w:val="22"/>
              </w:rPr>
            </w:pPr>
          </w:p>
          <w:p w14:paraId="5238FED1" w14:textId="77777777" w:rsidR="00761C36" w:rsidRPr="00761C36" w:rsidRDefault="00761C36" w:rsidP="00761C36">
            <w:pPr>
              <w:rPr>
                <w:rFonts w:cs="Arial"/>
                <w:sz w:val="22"/>
                <w:szCs w:val="22"/>
              </w:rPr>
            </w:pPr>
          </w:p>
          <w:p w14:paraId="2D8C95FD" w14:textId="77777777" w:rsidR="00761C36" w:rsidRPr="00761C36" w:rsidRDefault="00761C36" w:rsidP="00761C36">
            <w:pPr>
              <w:rPr>
                <w:rFonts w:cs="Arial"/>
                <w:sz w:val="22"/>
                <w:szCs w:val="22"/>
              </w:rPr>
            </w:pPr>
          </w:p>
          <w:p w14:paraId="3AB290AB" w14:textId="77777777" w:rsidR="00761C36" w:rsidRPr="00761C36" w:rsidRDefault="00761C36" w:rsidP="00761C36">
            <w:pPr>
              <w:rPr>
                <w:rFonts w:cs="Arial"/>
                <w:sz w:val="22"/>
                <w:szCs w:val="22"/>
              </w:rPr>
            </w:pPr>
          </w:p>
          <w:p w14:paraId="083778F5" w14:textId="77777777" w:rsidR="00761C36" w:rsidRPr="00761C36" w:rsidRDefault="00761C36" w:rsidP="00761C36">
            <w:pPr>
              <w:rPr>
                <w:rFonts w:cs="Arial"/>
                <w:sz w:val="22"/>
                <w:szCs w:val="22"/>
              </w:rPr>
            </w:pPr>
          </w:p>
          <w:p w14:paraId="5A55CBC0" w14:textId="6F64C71C" w:rsidR="0003707A" w:rsidRPr="00761C36" w:rsidRDefault="0003707A" w:rsidP="00761C3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2B108AC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6CA6950F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DB153D7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6EA2E75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</w:tbl>
    <w:p w14:paraId="37D20431" w14:textId="77777777" w:rsidR="00B75C62" w:rsidRPr="000F1A3F" w:rsidRDefault="00B75C62" w:rsidP="0009619B">
      <w:pPr>
        <w:tabs>
          <w:tab w:val="left" w:pos="1701"/>
        </w:tabs>
        <w:autoSpaceDE w:val="0"/>
        <w:autoSpaceDN w:val="0"/>
        <w:adjustRightInd w:val="0"/>
        <w:jc w:val="center"/>
        <w:rPr>
          <w:rFonts w:cs="Arial"/>
          <w:sz w:val="12"/>
          <w:szCs w:val="12"/>
        </w:rPr>
      </w:pPr>
    </w:p>
    <w:sectPr w:rsidR="00B75C62" w:rsidRPr="000F1A3F" w:rsidSect="00F56EE6">
      <w:footerReference w:type="even" r:id="rId11"/>
      <w:footerReference w:type="default" r:id="rId12"/>
      <w:pgSz w:w="11906" w:h="16838" w:code="9"/>
      <w:pgMar w:top="238" w:right="567" w:bottom="249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0EB39" w14:textId="77777777" w:rsidR="00B34129" w:rsidRDefault="00B34129">
      <w:r>
        <w:separator/>
      </w:r>
    </w:p>
  </w:endnote>
  <w:endnote w:type="continuationSeparator" w:id="0">
    <w:p w14:paraId="3EEBA694" w14:textId="77777777" w:rsidR="00B34129" w:rsidRDefault="00B3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DE1C8" w14:textId="77777777" w:rsidR="00152059" w:rsidRDefault="00152059" w:rsidP="001C39A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491BA42D" w14:textId="77777777" w:rsidR="00152059" w:rsidRDefault="00152059" w:rsidP="002F259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45948" w14:textId="14907B08" w:rsidR="00F53B95" w:rsidRDefault="00F53B95" w:rsidP="00F53B95">
    <w:pPr>
      <w:pStyle w:val="Kopfzeile"/>
      <w:framePr w:wrap="around" w:vAnchor="text" w:hAnchor="margin" w:xAlign="right" w:y="1"/>
    </w:pPr>
  </w:p>
  <w:p w14:paraId="0D8AA8DC" w14:textId="77777777" w:rsidR="00F53B95" w:rsidRDefault="00F53B95" w:rsidP="00F53B95">
    <w:pPr>
      <w:framePr w:wrap="around" w:vAnchor="text" w:hAnchor="margin" w:xAlign="right" w:y="1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72"/>
    </w:tblGrid>
    <w:tr w:rsidR="00F53B95" w14:paraId="1C202907" w14:textId="77777777" w:rsidTr="004F218F">
      <w:tc>
        <w:tcPr>
          <w:tcW w:w="11136" w:type="dxa"/>
          <w:hideMark/>
        </w:tcPr>
        <w:p w14:paraId="1B7CC1B6" w14:textId="202C44EA" w:rsidR="00F53B95" w:rsidRDefault="00F53B95" w:rsidP="005806FD">
          <w:pPr>
            <w:pStyle w:val="Fuzeile"/>
            <w:framePr w:wrap="around" w:vAnchor="text" w:hAnchor="margin" w:xAlign="right" w:y="1"/>
            <w:tabs>
              <w:tab w:val="clear" w:pos="4536"/>
              <w:tab w:val="right" w:pos="8211"/>
            </w:tabs>
            <w:jc w:val="center"/>
            <w:rPr>
              <w:rFonts w:asciiTheme="minorHAnsi" w:hAnsiTheme="minorHAnsi"/>
              <w:sz w:val="22"/>
            </w:rPr>
          </w:pPr>
          <w:r>
            <w:rPr>
              <w:rFonts w:cs="Arial"/>
              <w:sz w:val="12"/>
              <w:szCs w:val="12"/>
            </w:rPr>
            <w:t xml:space="preserve">Informationen beispielhaft zusammengestellt von der Sozialversicherung für Landwirtschaft, Forsten und Gartenbau (SVLFG) Stand </w:t>
          </w:r>
          <w:r w:rsidR="005806FD">
            <w:rPr>
              <w:rFonts w:cs="Arial"/>
              <w:sz w:val="12"/>
              <w:szCs w:val="12"/>
            </w:rPr>
            <w:t>0</w:t>
          </w:r>
          <w:r w:rsidR="00590247">
            <w:rPr>
              <w:rFonts w:cs="Arial"/>
              <w:sz w:val="12"/>
              <w:szCs w:val="12"/>
            </w:rPr>
            <w:t>8</w:t>
          </w:r>
          <w:r>
            <w:rPr>
              <w:rFonts w:cs="Arial"/>
              <w:sz w:val="12"/>
              <w:szCs w:val="12"/>
            </w:rPr>
            <w:t>/202</w:t>
          </w:r>
          <w:r w:rsidR="005806FD">
            <w:rPr>
              <w:rFonts w:cs="Arial"/>
              <w:sz w:val="12"/>
              <w:szCs w:val="12"/>
            </w:rPr>
            <w:t>5</w:t>
          </w:r>
          <w:r>
            <w:rPr>
              <w:rFonts w:cs="Arial"/>
              <w:sz w:val="12"/>
              <w:szCs w:val="12"/>
            </w:rPr>
            <w:t xml:space="preserve">  </w:t>
          </w:r>
          <w:r>
            <w:rPr>
              <w:rFonts w:cs="Arial"/>
              <w:noProof/>
              <w:sz w:val="12"/>
              <w:szCs w:val="12"/>
            </w:rPr>
            <w:drawing>
              <wp:inline distT="0" distB="0" distL="0" distR="0" wp14:anchorId="18D2B714" wp14:editId="66C64352">
                <wp:extent cx="81915" cy="81915"/>
                <wp:effectExtent l="0" t="0" r="0" b="0"/>
                <wp:docPr id="1" name="Grafik 1" descr="drei Kreise umhüll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B8CE26" w14:textId="770BA39B" w:rsidR="00F53B95" w:rsidRDefault="00F53B95" w:rsidP="00F53B95">
    <w:pPr>
      <w:pStyle w:val="Fuzeile"/>
      <w:framePr w:wrap="around" w:vAnchor="text" w:hAnchor="margin" w:xAlign="right" w:y="1"/>
    </w:pPr>
  </w:p>
  <w:p w14:paraId="0414246A" w14:textId="77777777" w:rsidR="00152059" w:rsidRPr="002F2598" w:rsidRDefault="00152059" w:rsidP="00F577B2">
    <w:pPr>
      <w:pStyle w:val="Fuzeile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6CD02" w14:textId="77777777" w:rsidR="00B34129" w:rsidRDefault="00B34129">
      <w:r>
        <w:separator/>
      </w:r>
    </w:p>
  </w:footnote>
  <w:footnote w:type="continuationSeparator" w:id="0">
    <w:p w14:paraId="2CE08A7E" w14:textId="77777777" w:rsidR="00B34129" w:rsidRDefault="00B34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D21F0"/>
    <w:multiLevelType w:val="hybridMultilevel"/>
    <w:tmpl w:val="78B061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6719A"/>
    <w:multiLevelType w:val="hybridMultilevel"/>
    <w:tmpl w:val="F42ABA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E559F"/>
    <w:multiLevelType w:val="hybridMultilevel"/>
    <w:tmpl w:val="10201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499102AD"/>
    <w:multiLevelType w:val="hybridMultilevel"/>
    <w:tmpl w:val="95AA1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12ECA"/>
    <w:multiLevelType w:val="hybridMultilevel"/>
    <w:tmpl w:val="88FE01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1361C"/>
    <w:multiLevelType w:val="hybridMultilevel"/>
    <w:tmpl w:val="0D06EE1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4181995">
    <w:abstractNumId w:val="0"/>
  </w:num>
  <w:num w:numId="2" w16cid:durableId="1963032137">
    <w:abstractNumId w:val="11"/>
  </w:num>
  <w:num w:numId="3" w16cid:durableId="1164972545">
    <w:abstractNumId w:val="6"/>
  </w:num>
  <w:num w:numId="4" w16cid:durableId="1925382539">
    <w:abstractNumId w:val="9"/>
  </w:num>
  <w:num w:numId="5" w16cid:durableId="640504408">
    <w:abstractNumId w:val="13"/>
  </w:num>
  <w:num w:numId="6" w16cid:durableId="82653241">
    <w:abstractNumId w:val="7"/>
  </w:num>
  <w:num w:numId="7" w16cid:durableId="487014286">
    <w:abstractNumId w:val="5"/>
  </w:num>
  <w:num w:numId="8" w16cid:durableId="745149671">
    <w:abstractNumId w:val="15"/>
  </w:num>
  <w:num w:numId="9" w16cid:durableId="1449662734">
    <w:abstractNumId w:val="8"/>
  </w:num>
  <w:num w:numId="10" w16cid:durableId="788014924">
    <w:abstractNumId w:val="1"/>
  </w:num>
  <w:num w:numId="11" w16cid:durableId="1942637630">
    <w:abstractNumId w:val="3"/>
  </w:num>
  <w:num w:numId="12" w16cid:durableId="1466002755">
    <w:abstractNumId w:val="14"/>
  </w:num>
  <w:num w:numId="13" w16cid:durableId="992028988">
    <w:abstractNumId w:val="2"/>
  </w:num>
  <w:num w:numId="14" w16cid:durableId="933560813">
    <w:abstractNumId w:val="4"/>
  </w:num>
  <w:num w:numId="15" w16cid:durableId="448742904">
    <w:abstractNumId w:val="10"/>
  </w:num>
  <w:num w:numId="16" w16cid:durableId="11858300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81"/>
  <w:drawingGridVerticalSpacing w:val="181"/>
  <w:doNotUseMarginsForDrawingGridOrigin/>
  <w:drawingGridVerticalOrigin w:val="198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60"/>
    <w:rsid w:val="00000D9F"/>
    <w:rsid w:val="00005E72"/>
    <w:rsid w:val="00012B6C"/>
    <w:rsid w:val="0002364E"/>
    <w:rsid w:val="00030C4D"/>
    <w:rsid w:val="0003707A"/>
    <w:rsid w:val="00037AE3"/>
    <w:rsid w:val="000438B4"/>
    <w:rsid w:val="00050947"/>
    <w:rsid w:val="0005119A"/>
    <w:rsid w:val="00057A13"/>
    <w:rsid w:val="000652E3"/>
    <w:rsid w:val="00067A91"/>
    <w:rsid w:val="00074CD5"/>
    <w:rsid w:val="0008291E"/>
    <w:rsid w:val="00085AA9"/>
    <w:rsid w:val="00092CE3"/>
    <w:rsid w:val="0009619B"/>
    <w:rsid w:val="000A6031"/>
    <w:rsid w:val="000B1164"/>
    <w:rsid w:val="000B4845"/>
    <w:rsid w:val="000C0A21"/>
    <w:rsid w:val="000C4160"/>
    <w:rsid w:val="000D47C5"/>
    <w:rsid w:val="000F1A3F"/>
    <w:rsid w:val="000F2981"/>
    <w:rsid w:val="000F6B49"/>
    <w:rsid w:val="000F7157"/>
    <w:rsid w:val="00123A43"/>
    <w:rsid w:val="001369F4"/>
    <w:rsid w:val="001416BE"/>
    <w:rsid w:val="001437CE"/>
    <w:rsid w:val="0014741C"/>
    <w:rsid w:val="00152059"/>
    <w:rsid w:val="00182555"/>
    <w:rsid w:val="00195057"/>
    <w:rsid w:val="001B0A72"/>
    <w:rsid w:val="001C39AF"/>
    <w:rsid w:val="001D1990"/>
    <w:rsid w:val="001D21D7"/>
    <w:rsid w:val="001F02DF"/>
    <w:rsid w:val="001F61DF"/>
    <w:rsid w:val="0020425A"/>
    <w:rsid w:val="002078C0"/>
    <w:rsid w:val="0021312F"/>
    <w:rsid w:val="00213F21"/>
    <w:rsid w:val="002253A7"/>
    <w:rsid w:val="00232C8F"/>
    <w:rsid w:val="00235F97"/>
    <w:rsid w:val="002532D3"/>
    <w:rsid w:val="00277936"/>
    <w:rsid w:val="00285F7C"/>
    <w:rsid w:val="00296844"/>
    <w:rsid w:val="002B73BD"/>
    <w:rsid w:val="002C5AFA"/>
    <w:rsid w:val="002D4D4A"/>
    <w:rsid w:val="002F2598"/>
    <w:rsid w:val="00304F4C"/>
    <w:rsid w:val="003071EA"/>
    <w:rsid w:val="003207F0"/>
    <w:rsid w:val="0034469B"/>
    <w:rsid w:val="00365FF8"/>
    <w:rsid w:val="00374FE0"/>
    <w:rsid w:val="00376284"/>
    <w:rsid w:val="00380248"/>
    <w:rsid w:val="00384857"/>
    <w:rsid w:val="00385A24"/>
    <w:rsid w:val="003875DD"/>
    <w:rsid w:val="003B1199"/>
    <w:rsid w:val="003B2CF3"/>
    <w:rsid w:val="003B5845"/>
    <w:rsid w:val="003C090B"/>
    <w:rsid w:val="003D464A"/>
    <w:rsid w:val="003E55DB"/>
    <w:rsid w:val="003E69D6"/>
    <w:rsid w:val="003F2EFD"/>
    <w:rsid w:val="003F3E00"/>
    <w:rsid w:val="004003D3"/>
    <w:rsid w:val="00405474"/>
    <w:rsid w:val="00410BAB"/>
    <w:rsid w:val="00412DAE"/>
    <w:rsid w:val="00413D83"/>
    <w:rsid w:val="00422A43"/>
    <w:rsid w:val="00425BF8"/>
    <w:rsid w:val="00427E0C"/>
    <w:rsid w:val="004407FF"/>
    <w:rsid w:val="0045241F"/>
    <w:rsid w:val="00461394"/>
    <w:rsid w:val="00463DC7"/>
    <w:rsid w:val="00471A4D"/>
    <w:rsid w:val="00480345"/>
    <w:rsid w:val="00482211"/>
    <w:rsid w:val="004936CF"/>
    <w:rsid w:val="0049794A"/>
    <w:rsid w:val="004B1B9D"/>
    <w:rsid w:val="004C2145"/>
    <w:rsid w:val="004F0968"/>
    <w:rsid w:val="0050295F"/>
    <w:rsid w:val="005057EB"/>
    <w:rsid w:val="0050618D"/>
    <w:rsid w:val="00543C12"/>
    <w:rsid w:val="0054523F"/>
    <w:rsid w:val="0055663B"/>
    <w:rsid w:val="0057493A"/>
    <w:rsid w:val="005806FD"/>
    <w:rsid w:val="00585E7C"/>
    <w:rsid w:val="005869C7"/>
    <w:rsid w:val="00590247"/>
    <w:rsid w:val="00592220"/>
    <w:rsid w:val="005A13D3"/>
    <w:rsid w:val="005D42F2"/>
    <w:rsid w:val="005E4E94"/>
    <w:rsid w:val="005E63D2"/>
    <w:rsid w:val="005F4844"/>
    <w:rsid w:val="005F490B"/>
    <w:rsid w:val="006116DC"/>
    <w:rsid w:val="006345E9"/>
    <w:rsid w:val="0064376A"/>
    <w:rsid w:val="00693078"/>
    <w:rsid w:val="006934E7"/>
    <w:rsid w:val="006A1BFC"/>
    <w:rsid w:val="006A1F4F"/>
    <w:rsid w:val="006B06ED"/>
    <w:rsid w:val="006C10CC"/>
    <w:rsid w:val="006C453B"/>
    <w:rsid w:val="006E463D"/>
    <w:rsid w:val="00716E93"/>
    <w:rsid w:val="0072651C"/>
    <w:rsid w:val="00732F21"/>
    <w:rsid w:val="00747395"/>
    <w:rsid w:val="00747F24"/>
    <w:rsid w:val="00761C36"/>
    <w:rsid w:val="00762C1A"/>
    <w:rsid w:val="0078323A"/>
    <w:rsid w:val="00792F64"/>
    <w:rsid w:val="007A2984"/>
    <w:rsid w:val="007B06EC"/>
    <w:rsid w:val="007B29F8"/>
    <w:rsid w:val="007B2FD3"/>
    <w:rsid w:val="007B581C"/>
    <w:rsid w:val="007B7260"/>
    <w:rsid w:val="007C042E"/>
    <w:rsid w:val="007D00CC"/>
    <w:rsid w:val="007E0005"/>
    <w:rsid w:val="007F43EE"/>
    <w:rsid w:val="007F6985"/>
    <w:rsid w:val="00806774"/>
    <w:rsid w:val="00834FC3"/>
    <w:rsid w:val="0086293B"/>
    <w:rsid w:val="00870A59"/>
    <w:rsid w:val="00871C33"/>
    <w:rsid w:val="00876709"/>
    <w:rsid w:val="00884DA8"/>
    <w:rsid w:val="00893E8D"/>
    <w:rsid w:val="00894D06"/>
    <w:rsid w:val="008965EC"/>
    <w:rsid w:val="0089751C"/>
    <w:rsid w:val="008D70E2"/>
    <w:rsid w:val="008E2BB3"/>
    <w:rsid w:val="008E667F"/>
    <w:rsid w:val="008F4298"/>
    <w:rsid w:val="0092403E"/>
    <w:rsid w:val="00924E5F"/>
    <w:rsid w:val="009463EA"/>
    <w:rsid w:val="00952B1A"/>
    <w:rsid w:val="00954909"/>
    <w:rsid w:val="00961E34"/>
    <w:rsid w:val="0098185D"/>
    <w:rsid w:val="0098486A"/>
    <w:rsid w:val="009918B6"/>
    <w:rsid w:val="00991B70"/>
    <w:rsid w:val="00992426"/>
    <w:rsid w:val="0099441A"/>
    <w:rsid w:val="009A5B2D"/>
    <w:rsid w:val="009A79C8"/>
    <w:rsid w:val="009B674F"/>
    <w:rsid w:val="009B7845"/>
    <w:rsid w:val="009C4638"/>
    <w:rsid w:val="009D0967"/>
    <w:rsid w:val="009E12E7"/>
    <w:rsid w:val="009F0A7B"/>
    <w:rsid w:val="00A028E3"/>
    <w:rsid w:val="00A22881"/>
    <w:rsid w:val="00A37163"/>
    <w:rsid w:val="00A374D5"/>
    <w:rsid w:val="00A40DA7"/>
    <w:rsid w:val="00A414B4"/>
    <w:rsid w:val="00A51FFD"/>
    <w:rsid w:val="00A601B2"/>
    <w:rsid w:val="00A62649"/>
    <w:rsid w:val="00A64C48"/>
    <w:rsid w:val="00A93AA3"/>
    <w:rsid w:val="00AB4FC7"/>
    <w:rsid w:val="00AE1B9B"/>
    <w:rsid w:val="00AE292D"/>
    <w:rsid w:val="00AE6068"/>
    <w:rsid w:val="00B23EA7"/>
    <w:rsid w:val="00B3290A"/>
    <w:rsid w:val="00B32A0E"/>
    <w:rsid w:val="00B34129"/>
    <w:rsid w:val="00B40BC4"/>
    <w:rsid w:val="00B6151A"/>
    <w:rsid w:val="00B72950"/>
    <w:rsid w:val="00B75B9C"/>
    <w:rsid w:val="00B75C62"/>
    <w:rsid w:val="00B85C94"/>
    <w:rsid w:val="00B90311"/>
    <w:rsid w:val="00BA0811"/>
    <w:rsid w:val="00BB0916"/>
    <w:rsid w:val="00BB0C73"/>
    <w:rsid w:val="00BB331A"/>
    <w:rsid w:val="00BD627D"/>
    <w:rsid w:val="00BE7C1E"/>
    <w:rsid w:val="00BF1D7F"/>
    <w:rsid w:val="00BF462E"/>
    <w:rsid w:val="00BF4EA3"/>
    <w:rsid w:val="00BF5894"/>
    <w:rsid w:val="00C020E7"/>
    <w:rsid w:val="00C02F63"/>
    <w:rsid w:val="00C06E65"/>
    <w:rsid w:val="00C17987"/>
    <w:rsid w:val="00C17A88"/>
    <w:rsid w:val="00C30594"/>
    <w:rsid w:val="00C31BDD"/>
    <w:rsid w:val="00C33065"/>
    <w:rsid w:val="00C33E82"/>
    <w:rsid w:val="00C360CD"/>
    <w:rsid w:val="00C51002"/>
    <w:rsid w:val="00C65230"/>
    <w:rsid w:val="00C71AF4"/>
    <w:rsid w:val="00C75BCA"/>
    <w:rsid w:val="00C81417"/>
    <w:rsid w:val="00CA5E3B"/>
    <w:rsid w:val="00CC484F"/>
    <w:rsid w:val="00CC695C"/>
    <w:rsid w:val="00CD3F08"/>
    <w:rsid w:val="00CD4E8E"/>
    <w:rsid w:val="00CE1CE6"/>
    <w:rsid w:val="00CE4E26"/>
    <w:rsid w:val="00CF0A0A"/>
    <w:rsid w:val="00D00D3F"/>
    <w:rsid w:val="00D01BAD"/>
    <w:rsid w:val="00D114CD"/>
    <w:rsid w:val="00D11F7B"/>
    <w:rsid w:val="00D259B4"/>
    <w:rsid w:val="00D374E6"/>
    <w:rsid w:val="00D673D7"/>
    <w:rsid w:val="00D77095"/>
    <w:rsid w:val="00D9061E"/>
    <w:rsid w:val="00DA1684"/>
    <w:rsid w:val="00DA352F"/>
    <w:rsid w:val="00DB4519"/>
    <w:rsid w:val="00DB65AB"/>
    <w:rsid w:val="00DC4FBF"/>
    <w:rsid w:val="00DD4960"/>
    <w:rsid w:val="00DD54D6"/>
    <w:rsid w:val="00DE7AFE"/>
    <w:rsid w:val="00DF5545"/>
    <w:rsid w:val="00DF7B60"/>
    <w:rsid w:val="00E07B82"/>
    <w:rsid w:val="00E45E06"/>
    <w:rsid w:val="00E47884"/>
    <w:rsid w:val="00E845BE"/>
    <w:rsid w:val="00E8701F"/>
    <w:rsid w:val="00E903D9"/>
    <w:rsid w:val="00E90AC0"/>
    <w:rsid w:val="00EA4687"/>
    <w:rsid w:val="00EA7D72"/>
    <w:rsid w:val="00EB2611"/>
    <w:rsid w:val="00EE05A4"/>
    <w:rsid w:val="00EE7659"/>
    <w:rsid w:val="00F019C6"/>
    <w:rsid w:val="00F05311"/>
    <w:rsid w:val="00F15F56"/>
    <w:rsid w:val="00F22773"/>
    <w:rsid w:val="00F466D0"/>
    <w:rsid w:val="00F53B95"/>
    <w:rsid w:val="00F56EE6"/>
    <w:rsid w:val="00F577B2"/>
    <w:rsid w:val="00F578ED"/>
    <w:rsid w:val="00F60A64"/>
    <w:rsid w:val="00F65B79"/>
    <w:rsid w:val="00F6631A"/>
    <w:rsid w:val="00F6655C"/>
    <w:rsid w:val="00F92E9A"/>
    <w:rsid w:val="00FA09BF"/>
    <w:rsid w:val="00FB366F"/>
    <w:rsid w:val="00FB6E27"/>
    <w:rsid w:val="00FC5D94"/>
    <w:rsid w:val="00FD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DE192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2F259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2F259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F2598"/>
  </w:style>
  <w:style w:type="paragraph" w:styleId="Sprechblasentext">
    <w:name w:val="Balloon Text"/>
    <w:basedOn w:val="Standard"/>
    <w:link w:val="SprechblasentextZchn"/>
    <w:rsid w:val="009D096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9D096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652E3"/>
    <w:pPr>
      <w:spacing w:after="160" w:line="259" w:lineRule="auto"/>
      <w:ind w:left="720"/>
      <w:contextualSpacing/>
    </w:pPr>
    <w:rPr>
      <w:rFonts w:eastAsiaTheme="minorHAnsi" w:cs="Arial"/>
      <w:color w:val="000000"/>
      <w:lang w:eastAsia="en-US"/>
    </w:rPr>
  </w:style>
  <w:style w:type="paragraph" w:customStyle="1" w:styleId="Default">
    <w:name w:val="Default"/>
    <w:rsid w:val="000652E3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  <w:lang w:eastAsia="en-US"/>
    </w:rPr>
  </w:style>
  <w:style w:type="character" w:styleId="Kommentarzeichen">
    <w:name w:val="annotation reference"/>
    <w:basedOn w:val="Absatz-Standardschriftart"/>
    <w:rsid w:val="00A64C4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64C4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A64C4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A64C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64C48"/>
    <w:rPr>
      <w:rFonts w:ascii="Arial" w:hAnsi="Arial"/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F53B9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C481A-16CC-45B8-8A49-EFE05FD5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3070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Asiatische Hornisse</vt:lpstr>
    </vt:vector>
  </TitlesOfParts>
  <Manager/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Asiatische Hornisse</dc:title>
  <dc:subject>Betriebsanweisung Biogene Stoffe</dc:subject>
  <dc:creator/>
  <cp:keywords/>
  <dc:description/>
  <cp:lastModifiedBy/>
  <cp:revision>1</cp:revision>
  <dcterms:created xsi:type="dcterms:W3CDTF">2025-08-20T11:45:00Z</dcterms:created>
  <dcterms:modified xsi:type="dcterms:W3CDTF">2026-05-08T06:14:00Z</dcterms:modified>
</cp:coreProperties>
</file>